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5CD0" w:rsidRDefault="009E5CD0" w:rsidP="009E5CD0">
      <w:pPr>
        <w:pStyle w:val="bpuBill"/>
      </w:pPr>
      <w:bookmarkStart w:id="0" w:name="bpuFrontPg"/>
      <w:bookmarkStart w:id="1" w:name="_GoBack"/>
      <w:bookmarkEnd w:id="0"/>
      <w:bookmarkEnd w:id="1"/>
      <w:r>
        <w:t xml:space="preserve">SENATE, No. 507 </w:t>
      </w:r>
    </w:p>
    <w:p w:rsidR="009E5CD0" w:rsidRPr="009E5CD0" w:rsidRDefault="009E5CD0" w:rsidP="009E5C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88514" r:id="rId8"/>
        </w:object>
      </w:r>
    </w:p>
    <w:p w:rsidR="009E5CD0" w:rsidRDefault="009E5CD0" w:rsidP="009E5CD0">
      <w:pPr>
        <w:pStyle w:val="bpuState"/>
      </w:pPr>
      <w:r>
        <w:t>STATE OF NEW JERSEY</w:t>
      </w:r>
    </w:p>
    <w:p w:rsidR="009E5CD0" w:rsidRDefault="009E5CD0" w:rsidP="009E5CD0">
      <w:pPr>
        <w:pStyle w:val="bpuLegislature"/>
      </w:pPr>
      <w:r>
        <w:t>219th LEGISLATURE</w:t>
      </w:r>
    </w:p>
    <w:p w:rsidR="009E5CD0" w:rsidRDefault="009E5CD0" w:rsidP="009E5CD0">
      <w:pPr>
        <w:pStyle w:val="bpuWpGraphic"/>
      </w:pPr>
      <w:r>
        <w:object w:dxaOrig="8985" w:dyaOrig="255">
          <v:shape id="_x0000_i1026" type="#_x0000_t75" style="width:6in;height:11.9pt" o:ole="">
            <v:imagedata r:id="rId7" o:title=""/>
          </v:shape>
          <o:OLEObject Type="Embed" ProgID="WPWin6.1" ShapeID="_x0000_i1026" DrawAspect="Content" ObjectID="_1640088515" r:id="rId9"/>
        </w:object>
      </w:r>
      <w:r>
        <w:t xml:space="preserve">  </w:t>
      </w:r>
    </w:p>
    <w:p w:rsidR="009E5CD0" w:rsidRDefault="009E5CD0" w:rsidP="009E5CD0">
      <w:pPr>
        <w:pStyle w:val="bpuIntro"/>
      </w:pPr>
      <w:r>
        <w:t>PRE-FILED FOR INTRODUCTION IN THE 2020 SESSION</w:t>
      </w:r>
    </w:p>
    <w:p w:rsidR="009E5CD0" w:rsidRDefault="009E5CD0" w:rsidP="009E5CD0">
      <w:pPr>
        <w:pStyle w:val="bpuIntro"/>
      </w:pPr>
    </w:p>
    <w:p w:rsidR="009E5CD0" w:rsidRDefault="009E5CD0" w:rsidP="009E5CD0">
      <w:pPr>
        <w:pStyle w:val="bpuIntro"/>
        <w:sectPr w:rsidR="009E5CD0" w:rsidSect="009E5CD0">
          <w:headerReference w:type="even" r:id="rId10"/>
          <w:headerReference w:type="default" r:id="rId11"/>
          <w:pgSz w:w="12240" w:h="20160" w:code="5"/>
          <w:pgMar w:top="2160" w:right="1440" w:bottom="1440" w:left="1440" w:header="720" w:footer="720" w:gutter="0"/>
          <w:pgNumType w:start="1"/>
          <w:cols w:space="720"/>
          <w:docGrid w:linePitch="360"/>
        </w:sectPr>
      </w:pPr>
    </w:p>
    <w:p w:rsidR="009E5CD0" w:rsidRDefault="009E5CD0" w:rsidP="009E5CD0">
      <w:pPr>
        <w:pStyle w:val="bpuIntro"/>
      </w:pPr>
    </w:p>
    <w:p w:rsidR="009E5CD0" w:rsidRDefault="009E5CD0" w:rsidP="009E5CD0">
      <w:pPr>
        <w:pStyle w:val="bpuSponsor"/>
      </w:pPr>
      <w:r>
        <w:t>Sponsored by:</w:t>
      </w:r>
    </w:p>
    <w:p w:rsidR="009E5CD0" w:rsidRDefault="009E5CD0" w:rsidP="009E5CD0">
      <w:pPr>
        <w:pStyle w:val="bpuSponsor"/>
      </w:pPr>
      <w:r>
        <w:t>Senator  JOSEPH F. VITALE</w:t>
      </w:r>
    </w:p>
    <w:p w:rsidR="009E5CD0" w:rsidRDefault="009E5CD0" w:rsidP="009E5CD0">
      <w:pPr>
        <w:pStyle w:val="bpuSponsor"/>
      </w:pPr>
      <w:r>
        <w:t>District 19 (Middlesex)</w:t>
      </w:r>
    </w:p>
    <w:p w:rsidR="009E5CD0" w:rsidRDefault="009E5CD0" w:rsidP="009E5CD0">
      <w:pPr>
        <w:pStyle w:val="bpuSponsor"/>
      </w:pPr>
      <w:r>
        <w:t>Senator  RONALD L. RICE</w:t>
      </w:r>
    </w:p>
    <w:p w:rsidR="009E5CD0" w:rsidRDefault="009E5CD0" w:rsidP="009E5CD0">
      <w:pPr>
        <w:pStyle w:val="bpuSponsor"/>
      </w:pPr>
      <w:r>
        <w:t>District 28 (Essex)</w:t>
      </w:r>
    </w:p>
    <w:p w:rsidR="009E5CD0" w:rsidRDefault="009E5CD0" w:rsidP="009E5CD0">
      <w:pPr>
        <w:pStyle w:val="bpuSponsor"/>
      </w:pPr>
    </w:p>
    <w:p w:rsidR="009E5CD0" w:rsidRDefault="009E5CD0" w:rsidP="009E5CD0">
      <w:pPr>
        <w:pStyle w:val="bpuSponsor"/>
      </w:pPr>
    </w:p>
    <w:p w:rsidR="009E5CD0" w:rsidRDefault="009E5CD0" w:rsidP="009E5CD0">
      <w:pPr>
        <w:pStyle w:val="bpuSponsor"/>
      </w:pPr>
    </w:p>
    <w:p w:rsidR="009E5CD0" w:rsidRDefault="009E5CD0" w:rsidP="009E5CD0">
      <w:pPr>
        <w:pStyle w:val="bpuSponsor"/>
      </w:pPr>
    </w:p>
    <w:p w:rsidR="009E5CD0" w:rsidRDefault="009E5CD0" w:rsidP="009E5CD0">
      <w:pPr>
        <w:pStyle w:val="bpuSponsor"/>
      </w:pPr>
      <w:r>
        <w:t>SYNOPSIS</w:t>
      </w:r>
    </w:p>
    <w:p w:rsidR="009E5CD0" w:rsidRDefault="009E5CD0" w:rsidP="009E5CD0">
      <w:pPr>
        <w:pStyle w:val="bpuNormText"/>
      </w:pPr>
      <w:r>
        <w:tab/>
        <w:t xml:space="preserve">Requires public utilities to set bill due date to no earlier than 28 days past postmarked date if mailed by regular mail or 28 days past sent date if sent electronically. </w:t>
      </w:r>
    </w:p>
    <w:p w:rsidR="009E5CD0" w:rsidRDefault="009E5CD0" w:rsidP="009E5CD0">
      <w:pPr>
        <w:pStyle w:val="bpuNormText"/>
      </w:pPr>
    </w:p>
    <w:p w:rsidR="009E5CD0" w:rsidRDefault="009E5CD0" w:rsidP="009E5CD0">
      <w:pPr>
        <w:pStyle w:val="bpuSponsor"/>
      </w:pPr>
      <w:r>
        <w:t xml:space="preserve">CURRENT VERSION OF TEXT </w:t>
      </w:r>
    </w:p>
    <w:p w:rsidR="009E5CD0" w:rsidRDefault="009E5CD0" w:rsidP="009E5CD0">
      <w:pPr>
        <w:pStyle w:val="bpuNormText"/>
      </w:pPr>
      <w:r>
        <w:tab/>
        <w:t>Introduced Pending Technical Review by Legislative Counsel.</w:t>
      </w:r>
    </w:p>
    <w:p w:rsidR="009E5CD0" w:rsidRDefault="009E5CD0" w:rsidP="009E5CD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9E5CD0" w:rsidRDefault="009E5CD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E5CD0" w:rsidSect="009E5CD0">
          <w:type w:val="continuous"/>
          <w:pgSz w:w="12240" w:h="20160" w:code="5"/>
          <w:pgMar w:top="2160" w:right="2275" w:bottom="1440" w:left="2275" w:header="72" w:footer="720" w:gutter="0"/>
          <w:pgNumType w:start="1"/>
          <w:cols w:space="720"/>
          <w:docGrid w:linePitch="360"/>
        </w:sectPr>
      </w:pPr>
    </w:p>
    <w:p w:rsidR="00632674" w:rsidRPr="003C3009" w:rsidRDefault="00632674" w:rsidP="00632674">
      <w:pPr>
        <w:pStyle w:val="HangingAnAct"/>
        <w:rPr>
          <w:rStyle w:val="HangingAnActChar"/>
        </w:rPr>
      </w:pPr>
      <w:r w:rsidRPr="00632674">
        <w:rPr>
          <w:rStyle w:val="BillHead"/>
        </w:rPr>
        <w:lastRenderedPageBreak/>
        <w:t>An Act</w:t>
      </w:r>
      <w:r w:rsidRPr="006B7FA7">
        <w:rPr>
          <w:rStyle w:val="HangingAnActChar"/>
        </w:rPr>
        <w:t xml:space="preserve"> </w:t>
      </w:r>
      <w:r w:rsidRPr="003C3009">
        <w:rPr>
          <w:rStyle w:val="HangingAnActChar"/>
        </w:rPr>
        <w:t xml:space="preserve">concerning public utility bills and </w:t>
      </w:r>
      <w:r>
        <w:t>amending P.L.2003,</w:t>
      </w:r>
      <w:r w:rsidR="005C4D9A">
        <w:t> </w:t>
      </w:r>
      <w:r>
        <w:t>c.247.</w:t>
      </w:r>
    </w:p>
    <w:p w:rsidR="00632674" w:rsidRPr="00D71D68" w:rsidRDefault="00632674" w:rsidP="00632674"/>
    <w:p w:rsidR="00632674" w:rsidRPr="00AA7880" w:rsidRDefault="00632674" w:rsidP="0063267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32674" w:rsidRPr="00D71D68" w:rsidRDefault="00632674" w:rsidP="00632674"/>
    <w:p w:rsidR="00632674" w:rsidRDefault="00632674" w:rsidP="00632674">
      <w:r>
        <w:tab/>
        <w:t>1.</w:t>
      </w:r>
      <w:r>
        <w:tab/>
        <w:t>Section 1 of P.L.2003, c.247 (C.48:3-2.3) is amended to read as follows:</w:t>
      </w:r>
    </w:p>
    <w:p w:rsidR="00632674" w:rsidRDefault="009E5CD0" w:rsidP="009E5CD0">
      <w:pPr>
        <w:tabs>
          <w:tab w:val="clear" w:pos="1440"/>
          <w:tab w:val="left" w:pos="1080"/>
        </w:tabs>
        <w:rPr>
          <w:u w:val="single"/>
        </w:rPr>
      </w:pPr>
      <w:r>
        <w:tab/>
        <w:t>1.</w:t>
      </w:r>
      <w:r>
        <w:tab/>
        <w:t>a.</w:t>
      </w:r>
      <w:r>
        <w:tab/>
      </w:r>
      <w:r w:rsidR="00632674">
        <w:t>Notwithstanding the provisions of any law, rule, regulation, or order to the contrary, the board shall not allow a utility to</w:t>
      </w:r>
      <w:r w:rsidR="00632674">
        <w:rPr>
          <w:u w:val="single"/>
        </w:rPr>
        <w:t>:</w:t>
      </w:r>
    </w:p>
    <w:p w:rsidR="00632674" w:rsidRDefault="00632674" w:rsidP="00632674">
      <w:pPr>
        <w:rPr>
          <w:u w:val="single"/>
        </w:rPr>
      </w:pPr>
      <w:r w:rsidRPr="0097588F">
        <w:tab/>
      </w:r>
      <w:r>
        <w:rPr>
          <w:u w:val="single"/>
        </w:rPr>
        <w:t>(1)</w:t>
      </w:r>
      <w:r>
        <w:rPr>
          <w:u w:val="single"/>
        </w:rPr>
        <w:tab/>
        <w:t>establish as the date on which payment is due on an unpaid bill a day that is earlier than 28 days after either the postmark date of the bill when sent by regular mail or the sent date of the bill when sent electronically; or</w:t>
      </w:r>
    </w:p>
    <w:p w:rsidR="00632674" w:rsidRDefault="00632674" w:rsidP="00632674">
      <w:r w:rsidRPr="0097588F">
        <w:tab/>
      </w:r>
      <w:r>
        <w:rPr>
          <w:u w:val="single"/>
        </w:rPr>
        <w:t>(2)</w:t>
      </w:r>
      <w:r>
        <w:tab/>
        <w:t>assess a late payment charge on an unpaid bill unless the charge is provided for in the utility's applicable rate schedule approved by the board.  A late payment charge shall not be approved by the board if the charge is applicable to bills less than 25 days after rendering.  A late payment charge shall not be approved for a rate schedule applicable to a State, county</w:t>
      </w:r>
      <w:r>
        <w:rPr>
          <w:u w:val="single"/>
        </w:rPr>
        <w:t>,</w:t>
      </w:r>
      <w:r>
        <w:t xml:space="preserve"> or municipal government entity or any residential ratepayer.</w:t>
      </w:r>
    </w:p>
    <w:p w:rsidR="00632674" w:rsidRDefault="00632674" w:rsidP="00632674">
      <w:r>
        <w:tab/>
        <w:t>As used in this subsection, a "utility" means a public utility, as public utility is defined in R.S.48:2-13 and including a natural gas pipeline utility as natural gas pipeline utility is defined in section 2 of P.L.1952, c.166 (C.48:10-3), and a municipally-operated utility, insofar as the board's jurisdiction is extended to the municipally-operated utility under any applicable law.  "Utility" shall not mean a local exchange telecommunications company or interexchange telecommunications carrier providing a competitive service as determined by the board pursuant to section 4 of P.L.1991,</w:t>
      </w:r>
      <w:r w:rsidR="009E5CD0">
        <w:t> </w:t>
      </w:r>
      <w:r>
        <w:t>c.428</w:t>
      </w:r>
      <w:r w:rsidR="009E5CD0">
        <w:t> </w:t>
      </w:r>
      <w:r>
        <w:t>(C.48:2-21.19).</w:t>
      </w:r>
    </w:p>
    <w:p w:rsidR="00632674" w:rsidRDefault="00632674" w:rsidP="00632674">
      <w:r>
        <w:tab/>
        <w:t>b.</w:t>
      </w:r>
      <w:r>
        <w:tab/>
        <w:t xml:space="preserve">The board may adopt, pursuant to the "Administrative Procedure Act," P.L.1968, c.410 (C.52:14B-1 et seq.), rules and regulations necessary to effectuate the purposes of subsection a. of this section. </w:t>
      </w:r>
    </w:p>
    <w:p w:rsidR="00632674" w:rsidRDefault="00632674" w:rsidP="00632674">
      <w:r>
        <w:t>(</w:t>
      </w:r>
      <w:proofErr w:type="spellStart"/>
      <w:r>
        <w:t>cf</w:t>
      </w:r>
      <w:proofErr w:type="spellEnd"/>
      <w:r>
        <w:t>: P.L.2013, c.181, s.2)</w:t>
      </w:r>
    </w:p>
    <w:p w:rsidR="00632674" w:rsidRDefault="00632674" w:rsidP="00632674"/>
    <w:p w:rsidR="00632674" w:rsidRDefault="00632674" w:rsidP="00632674">
      <w:r>
        <w:tab/>
        <w:t>2.</w:t>
      </w:r>
      <w:r>
        <w:tab/>
        <w:t xml:space="preserve">This act shall take effect </w:t>
      </w:r>
      <w:r w:rsidRPr="00564436">
        <w:t xml:space="preserve">on the </w:t>
      </w:r>
      <w:r>
        <w:t>60</w:t>
      </w:r>
      <w:r w:rsidRPr="00564436">
        <w:t>th day after the date of enactment, but</w:t>
      </w:r>
      <w:r>
        <w:t xml:space="preserve"> </w:t>
      </w:r>
      <w:r w:rsidRPr="00564436">
        <w:t xml:space="preserve">the </w:t>
      </w:r>
      <w:r>
        <w:t>Board of Public Utilities</w:t>
      </w:r>
      <w:r w:rsidRPr="00564436">
        <w:t xml:space="preserve"> may take such anticipatory</w:t>
      </w:r>
      <w:r>
        <w:t xml:space="preserve"> </w:t>
      </w:r>
      <w:r w:rsidRPr="00564436">
        <w:t>administrative action in advance thereof as shall be necessary for the</w:t>
      </w:r>
      <w:r>
        <w:t xml:space="preserve"> </w:t>
      </w:r>
      <w:r w:rsidRPr="00564436">
        <w:t>implementation of this act</w:t>
      </w:r>
      <w:r>
        <w:t>.</w:t>
      </w:r>
    </w:p>
    <w:p w:rsidR="005F73CB" w:rsidRDefault="005F73CB" w:rsidP="00632674"/>
    <w:p w:rsidR="005F73CB" w:rsidRDefault="005F73CB" w:rsidP="00632674"/>
    <w:p w:rsidR="00632674" w:rsidRPr="00AA7880" w:rsidRDefault="00632674" w:rsidP="00632674">
      <w:pPr>
        <w:jc w:val="center"/>
      </w:pPr>
      <w:r w:rsidRPr="00D71D68">
        <w:t>STATEMENT</w:t>
      </w:r>
    </w:p>
    <w:p w:rsidR="00632674" w:rsidRDefault="00632674" w:rsidP="00632674"/>
    <w:p w:rsidR="00632674" w:rsidRPr="00E7752C" w:rsidRDefault="00632674" w:rsidP="00E7752C">
      <w:r>
        <w:tab/>
        <w:t xml:space="preserve">This bill provides that the Board of Public Utilities (“board”) shall not allow a public utility to </w:t>
      </w:r>
      <w:r w:rsidRPr="00C946A0">
        <w:t>establish</w:t>
      </w:r>
      <w:r>
        <w:t>,</w:t>
      </w:r>
      <w:r w:rsidRPr="00C946A0">
        <w:t xml:space="preserve"> as the date on which payment is due on an unpaid bill, </w:t>
      </w:r>
      <w:r w:rsidRPr="00090E16">
        <w:t>a day that is earlier than</w:t>
      </w:r>
      <w:r w:rsidRPr="00C946A0">
        <w:t xml:space="preserve"> 2</w:t>
      </w:r>
      <w:r>
        <w:t>8</w:t>
      </w:r>
      <w:r w:rsidRPr="00C946A0">
        <w:t xml:space="preserve"> days after </w:t>
      </w:r>
      <w:r>
        <w:t xml:space="preserve">either: 1) </w:t>
      </w:r>
      <w:r w:rsidRPr="00C946A0">
        <w:t xml:space="preserve">the postmark date of </w:t>
      </w:r>
      <w:r>
        <w:t>the</w:t>
      </w:r>
      <w:r w:rsidRPr="00C946A0">
        <w:t xml:space="preserve"> bill when sent by regular mail</w:t>
      </w:r>
      <w:r>
        <w:t>;</w:t>
      </w:r>
      <w:r w:rsidRPr="00C946A0">
        <w:t xml:space="preserve"> or </w:t>
      </w:r>
      <w:r>
        <w:t xml:space="preserve">2) </w:t>
      </w:r>
      <w:r w:rsidRPr="00C946A0">
        <w:t xml:space="preserve">the sent date of </w:t>
      </w:r>
      <w:r>
        <w:t>the</w:t>
      </w:r>
      <w:r w:rsidRPr="00C946A0">
        <w:t xml:space="preserve"> bill when sent electronically</w:t>
      </w:r>
      <w:r>
        <w:t>.</w:t>
      </w:r>
    </w:p>
    <w:sectPr w:rsidR="00632674" w:rsidRPr="00E7752C" w:rsidSect="009E5CD0">
      <w:headerReference w:type="default" r:id="rId13"/>
      <w:footerReference w:type="default" r:id="rId14"/>
      <w:headerReference w:type="first" r:id="rId15"/>
      <w:footerReference w:type="first" r:id="rId16"/>
      <w:pgSz w:w="12240" w:h="20160" w:code="5"/>
      <w:pgMar w:top="1440" w:right="2520" w:bottom="1728" w:left="2880" w:header="1181" w:footer="10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70D5" w:rsidRDefault="005170D5">
      <w:r>
        <w:separator/>
      </w:r>
    </w:p>
  </w:endnote>
  <w:endnote w:type="continuationSeparator" w:id="0">
    <w:p w:rsidR="005170D5" w:rsidRDefault="00517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CD0" w:rsidRPr="00921C91" w:rsidRDefault="009E5CD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E5CD0" w:rsidRPr="00921C91" w:rsidRDefault="009E5CD0">
    <w:pPr>
      <w:pStyle w:val="Footer"/>
      <w:rPr>
        <w:szCs w:val="18"/>
      </w:rPr>
    </w:pPr>
  </w:p>
  <w:p w:rsidR="009E5CD0" w:rsidRPr="00921C91" w:rsidRDefault="009E5CD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E5CD0" w:rsidRDefault="009E5CD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70D5" w:rsidRDefault="005170D5">
      <w:r>
        <w:separator/>
      </w:r>
    </w:p>
  </w:footnote>
  <w:footnote w:type="continuationSeparator" w:id="0">
    <w:p w:rsidR="005170D5" w:rsidRDefault="00517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739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E5CD0" w:rsidRDefault="009E5CD0" w:rsidP="009E5CD0">
    <w:pPr>
      <w:pStyle w:val="bpuHeadSpon"/>
    </w:pPr>
    <w:r w:rsidRPr="009E5CD0">
      <w:rPr>
        <w:rStyle w:val="bpuHeadSponChar"/>
      </w:rPr>
      <w:t>S507</w:t>
    </w:r>
    <w:r>
      <w:t xml:space="preserve"> VITALE, RICE</w:t>
    </w:r>
  </w:p>
  <w:p w:rsidR="009E5CD0" w:rsidRDefault="009E5CD0" w:rsidP="009E5CD0">
    <w:pPr>
      <w:pStyle w:val="bpuHeadSpon"/>
    </w:pPr>
    <w:r>
      <w:fldChar w:fldCharType="begin"/>
    </w:r>
    <w:r>
      <w:instrText xml:space="preserve"> PAGE  \* MERGEFORMAT </w:instrText>
    </w:r>
    <w:r>
      <w:fldChar w:fldCharType="separate"/>
    </w:r>
    <w:r w:rsidR="00A739F3">
      <w:rPr>
        <w:noProof/>
      </w:rPr>
      <w:t>3</w:t>
    </w:r>
    <w:r>
      <w:fldChar w:fldCharType="end"/>
    </w:r>
  </w:p>
  <w:p w:rsidR="009E5CD0" w:rsidRPr="00AF575C" w:rsidRDefault="009E5CD0" w:rsidP="009E5C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E5CD0" w:rsidRDefault="009E5CD0" w:rsidP="009E5CD0">
    <w:pPr>
      <w:pStyle w:val="bpuHeadSpon"/>
    </w:pPr>
    <w:r w:rsidRPr="009E5CD0">
      <w:rPr>
        <w:rStyle w:val="bpuHeadSponChar"/>
      </w:rPr>
      <w:t>S507</w:t>
    </w:r>
    <w:r>
      <w:t xml:space="preserve"> VITALE, RICE</w:t>
    </w:r>
  </w:p>
  <w:p w:rsidR="009E5CD0" w:rsidRDefault="009E5CD0" w:rsidP="009E5CD0">
    <w:pPr>
      <w:pStyle w:val="bpuHeadSpon"/>
    </w:pPr>
    <w:r>
      <w:fldChar w:fldCharType="begin"/>
    </w:r>
    <w:r>
      <w:instrText xml:space="preserve"> PAGE  \* MERGEFORMAT </w:instrText>
    </w:r>
    <w:r>
      <w:fldChar w:fldCharType="separate"/>
    </w:r>
    <w:r w:rsidR="00A739F3">
      <w:rPr>
        <w:noProof/>
      </w:rPr>
      <w:t>2</w:t>
    </w:r>
    <w:r>
      <w:fldChar w:fldCharType="end"/>
    </w:r>
  </w:p>
  <w:p w:rsidR="009E5CD0" w:rsidRDefault="009E5CD0" w:rsidP="009E5C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0D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70D5"/>
    <w:rsid w:val="00520989"/>
    <w:rsid w:val="005311D7"/>
    <w:rsid w:val="00540EDB"/>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4D9A"/>
    <w:rsid w:val="005C7C01"/>
    <w:rsid w:val="005D28BC"/>
    <w:rsid w:val="005D5980"/>
    <w:rsid w:val="005E5083"/>
    <w:rsid w:val="005F1C6B"/>
    <w:rsid w:val="005F73CB"/>
    <w:rsid w:val="006005C9"/>
    <w:rsid w:val="00601E45"/>
    <w:rsid w:val="00602497"/>
    <w:rsid w:val="00603129"/>
    <w:rsid w:val="00612255"/>
    <w:rsid w:val="00615CB7"/>
    <w:rsid w:val="006222E7"/>
    <w:rsid w:val="00624F54"/>
    <w:rsid w:val="00626BB3"/>
    <w:rsid w:val="00632674"/>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0493"/>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CD0"/>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39F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15E3"/>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05F6"/>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54C1C1ED-1352-4C74-97B9-C236ACFBF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F73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73CB"/>
    <w:rPr>
      <w:rFonts w:ascii="Segoe UI" w:hAnsi="Segoe UI" w:cs="Segoe UI"/>
      <w:spacing w:val="4"/>
      <w:sz w:val="18"/>
      <w:szCs w:val="18"/>
    </w:rPr>
  </w:style>
  <w:style w:type="character" w:styleId="LineNumber">
    <w:name w:val="line number"/>
    <w:basedOn w:val="DefaultParagraphFont"/>
    <w:semiHidden/>
    <w:unhideWhenUsed/>
    <w:rsid w:val="009E5C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0C4699-DD80-4001-AD3F-145CCBC95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483</Words>
  <Characters>2432</Characters>
  <Application>Microsoft Office Word</Application>
  <DocSecurity>0</DocSecurity>
  <Lines>78</Lines>
  <Paragraphs>25</Paragraphs>
  <ScaleCrop>false</ScaleCrop>
  <HeadingPairs>
    <vt:vector size="2" baseType="variant">
      <vt:variant>
        <vt:lpstr>Title</vt:lpstr>
      </vt:variant>
      <vt:variant>
        <vt:i4>1</vt:i4>
      </vt:variant>
    </vt:vector>
  </HeadingPairs>
  <TitlesOfParts>
    <vt:vector size="1" baseType="lpstr">
      <vt:lpstr>S507</vt:lpstr>
    </vt:vector>
  </TitlesOfParts>
  <Manager>R230</Manager>
  <Company>OFFICE of LEGISLATIVE SERVICES</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S507</dc:title>
  <dc:creator>Senator  VITALE, Senator  RICE</dc:creator>
  <cp:keywords>S507|3|ER |65|0|0|!|0|</cp:keywords>
  <dc:description>PREFILED 2020</dc:description>
  <cp:lastModifiedBy>Bektas, Brenda</cp:lastModifiedBy>
  <cp:revision>2</cp:revision>
  <cp:lastPrinted>2020-01-07T14:47:00Z</cp:lastPrinted>
  <dcterms:created xsi:type="dcterms:W3CDTF">2020-01-09T20:21:00Z</dcterms:created>
  <dcterms:modified xsi:type="dcterms:W3CDTF">2020-01-09T20:21:00Z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