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258" w:rsidRDefault="00CF61AE" w:rsidP="00B67258">
      <w:pPr>
        <w:pStyle w:val="bpuReprint"/>
      </w:pPr>
      <w:bookmarkStart w:id="0" w:name="_GoBack"/>
      <w:bookmarkEnd w:id="0"/>
      <w:r>
        <w:t>[Third Reprint]</w:t>
      </w:r>
    </w:p>
    <w:p w:rsidR="005778F8" w:rsidRDefault="005778F8" w:rsidP="005778F8">
      <w:pPr>
        <w:pStyle w:val="bpuBill"/>
      </w:pPr>
      <w:r>
        <w:t xml:space="preserve">SENATE, No. 526 </w:t>
      </w:r>
    </w:p>
    <w:p w:rsidR="005778F8" w:rsidRPr="005778F8" w:rsidRDefault="005778F8" w:rsidP="005778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75766126" r:id="rId8"/>
        </w:object>
      </w:r>
    </w:p>
    <w:p w:rsidR="005778F8" w:rsidRDefault="005778F8" w:rsidP="005778F8">
      <w:pPr>
        <w:pStyle w:val="bpuState"/>
      </w:pPr>
      <w:r>
        <w:t>STATE OF NEW JERSEY</w:t>
      </w:r>
    </w:p>
    <w:p w:rsidR="005778F8" w:rsidRDefault="005778F8" w:rsidP="005778F8">
      <w:pPr>
        <w:pStyle w:val="bpuLegislature"/>
      </w:pPr>
      <w:r>
        <w:t>219th LEGISLATURE</w:t>
      </w:r>
    </w:p>
    <w:p w:rsidR="005778F8" w:rsidRDefault="005778F8" w:rsidP="005778F8">
      <w:pPr>
        <w:pStyle w:val="bpuWpGraphic"/>
      </w:pPr>
      <w:r>
        <w:object w:dxaOrig="8985" w:dyaOrig="255">
          <v:shape id="_x0000_i1026" type="#_x0000_t75" style="width:6in;height:11.25pt" o:ole="">
            <v:imagedata r:id="rId7" o:title=""/>
          </v:shape>
          <o:OLEObject Type="Embed" ProgID="WPWin6.1" ShapeID="_x0000_i1026" DrawAspect="Content" ObjectID="_1675766127" r:id="rId9"/>
        </w:object>
      </w:r>
    </w:p>
    <w:p w:rsidR="005778F8" w:rsidRDefault="005778F8" w:rsidP="005778F8">
      <w:pPr>
        <w:pStyle w:val="bpuIntro"/>
      </w:pPr>
      <w:r>
        <w:t>PRE-FILED FOR INTRODUCTION IN THE 2020 SESSION</w:t>
      </w:r>
    </w:p>
    <w:p w:rsidR="005778F8" w:rsidRDefault="005778F8" w:rsidP="005778F8">
      <w:pPr>
        <w:pStyle w:val="bpuIntro"/>
      </w:pPr>
    </w:p>
    <w:p w:rsidR="005778F8" w:rsidRDefault="005778F8" w:rsidP="005778F8">
      <w:pPr>
        <w:pStyle w:val="bpuIntro"/>
        <w:sectPr w:rsidR="005778F8" w:rsidSect="00442A0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78F8" w:rsidRDefault="005778F8" w:rsidP="005778F8">
      <w:pPr>
        <w:pStyle w:val="bpuIntro"/>
      </w:pPr>
    </w:p>
    <w:p w:rsidR="005778F8" w:rsidRDefault="005778F8" w:rsidP="005778F8">
      <w:pPr>
        <w:pStyle w:val="bpuSponsor"/>
      </w:pPr>
      <w:r>
        <w:t>Sponsored by:</w:t>
      </w:r>
    </w:p>
    <w:p w:rsidR="005778F8" w:rsidRDefault="005778F8" w:rsidP="005778F8">
      <w:pPr>
        <w:pStyle w:val="bpuSponsor"/>
      </w:pPr>
      <w:r>
        <w:t>Senator  JOSEPH F. VITALE</w:t>
      </w:r>
    </w:p>
    <w:p w:rsidR="005778F8" w:rsidRDefault="005778F8" w:rsidP="005778F8">
      <w:pPr>
        <w:pStyle w:val="bpuSponsor"/>
      </w:pPr>
      <w:r>
        <w:t>District 19 (Middlesex)</w:t>
      </w:r>
    </w:p>
    <w:p w:rsidR="005778F8" w:rsidRDefault="005778F8" w:rsidP="005778F8">
      <w:pPr>
        <w:pStyle w:val="bpuSponsor"/>
      </w:pPr>
      <w:r>
        <w:t>Senator  NELLIE POU</w:t>
      </w:r>
    </w:p>
    <w:p w:rsidR="005778F8" w:rsidRDefault="005778F8" w:rsidP="005778F8">
      <w:pPr>
        <w:pStyle w:val="bpuSponsor"/>
      </w:pPr>
      <w:r>
        <w:t>District 35 (Bergen and Passaic)</w:t>
      </w:r>
    </w:p>
    <w:p w:rsidR="005778F8" w:rsidRDefault="005778F8" w:rsidP="005778F8">
      <w:pPr>
        <w:pStyle w:val="bpuSponsor"/>
      </w:pPr>
      <w:r>
        <w:t>Senator  STEPHEN M. SWEENEY</w:t>
      </w:r>
    </w:p>
    <w:p w:rsidR="005778F8" w:rsidRDefault="005778F8" w:rsidP="005778F8">
      <w:pPr>
        <w:pStyle w:val="bpuSponsor"/>
      </w:pPr>
      <w:r>
        <w:t>District 3 (Cumberland, Gloucester and Salem)</w:t>
      </w:r>
    </w:p>
    <w:p w:rsidR="005778F8" w:rsidRDefault="005778F8" w:rsidP="005778F8">
      <w:pPr>
        <w:pStyle w:val="bpuSponsor"/>
      </w:pPr>
    </w:p>
    <w:p w:rsidR="005778F8" w:rsidRDefault="00442A05" w:rsidP="00442A05">
      <w:pPr>
        <w:pStyle w:val="bpuSponsor"/>
      </w:pPr>
      <w:r>
        <w:t>Co-Sponsored by:</w:t>
      </w:r>
    </w:p>
    <w:p w:rsidR="00442A05" w:rsidRDefault="00442A05" w:rsidP="00442A05">
      <w:pPr>
        <w:pStyle w:val="bpuSponsor"/>
      </w:pPr>
      <w:r w:rsidRPr="00442A05">
        <w:t xml:space="preserve">Senators Turner, Ruiz, Madden, </w:t>
      </w:r>
      <w:proofErr w:type="spellStart"/>
      <w:r w:rsidRPr="00442A05">
        <w:t>Lagana</w:t>
      </w:r>
      <w:proofErr w:type="spellEnd"/>
      <w:r w:rsidRPr="00442A05">
        <w:t xml:space="preserve"> and Gopal</w:t>
      </w:r>
    </w:p>
    <w:p w:rsidR="00442A05" w:rsidRPr="00442A05" w:rsidRDefault="00442A05" w:rsidP="00442A05"/>
    <w:p w:rsidR="005778F8" w:rsidRDefault="005778F8" w:rsidP="005778F8"/>
    <w:p w:rsidR="005778F8" w:rsidRPr="005778F8" w:rsidRDefault="005778F8" w:rsidP="005778F8"/>
    <w:p w:rsidR="005778F8" w:rsidRDefault="005778F8" w:rsidP="005778F8">
      <w:pPr>
        <w:pStyle w:val="bpuSponsor"/>
      </w:pPr>
    </w:p>
    <w:p w:rsidR="005778F8" w:rsidRDefault="005778F8" w:rsidP="005778F8">
      <w:pPr>
        <w:pStyle w:val="bpuSponsor"/>
      </w:pPr>
      <w:r>
        <w:t>SYNOPSIS</w:t>
      </w:r>
    </w:p>
    <w:p w:rsidR="00B67258" w:rsidRPr="00B67258" w:rsidRDefault="00A95824"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Pr="00B67258">
        <w:t>Provides that purchase of insuli</w:t>
      </w:r>
      <w:r>
        <w:t xml:space="preserve">n is not subject to deductible and </w:t>
      </w:r>
      <w:r w:rsidRPr="00B67258">
        <w:t>requires health insurers to limit copayme</w:t>
      </w:r>
      <w:r>
        <w:t>nts and coinsurance for insulin</w:t>
      </w:r>
      <w:r w:rsidRPr="00B67258">
        <w: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778F8" w:rsidRDefault="005778F8" w:rsidP="005778F8">
      <w:pPr>
        <w:pStyle w:val="bpuSponsor"/>
      </w:pPr>
      <w:r>
        <w:t xml:space="preserve">CURRENT VERSION OF TEXT </w:t>
      </w:r>
    </w:p>
    <w:p w:rsidR="005778F8" w:rsidRDefault="00CF61AE" w:rsidP="005778F8">
      <w:pPr>
        <w:pStyle w:val="bpuNormText"/>
      </w:pPr>
      <w:r>
        <w:tab/>
        <w:t>As reported by the Assembly Appropriations Committee on February 24, 2021, with amendments.</w:t>
      </w:r>
    </w:p>
    <w:p w:rsidR="005778F8" w:rsidRDefault="005778F8" w:rsidP="00577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78F8" w:rsidRDefault="005778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F8" w:rsidSect="005778F8">
          <w:type w:val="continuous"/>
          <w:pgSz w:w="12240" w:h="20160" w:code="5"/>
          <w:pgMar w:top="2160" w:right="2275" w:bottom="1440" w:left="2275" w:header="72" w:footer="720" w:gutter="0"/>
          <w:pgNumType w:start="1"/>
          <w:cols w:space="720"/>
          <w:docGrid w:linePitch="360"/>
        </w:sectPr>
      </w:pPr>
    </w:p>
    <w:p w:rsidR="00B67258" w:rsidRPr="00B67258" w:rsidRDefault="00B67258" w:rsidP="00B6725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B67258">
        <w:rPr>
          <w:b/>
          <w:smallCaps/>
          <w:szCs w:val="20"/>
        </w:rPr>
        <w:lastRenderedPageBreak/>
        <w:t>An Act</w:t>
      </w:r>
      <w:r w:rsidRPr="00B67258">
        <w:t xml:space="preserve"> concerning </w:t>
      </w:r>
      <w:r w:rsidRPr="00B67258">
        <w:rPr>
          <w:rFonts w:ascii="Albertus Extra Bold" w:hAnsi="Albertus Extra Bold"/>
          <w:b/>
          <w:vertAlign w:val="superscript"/>
        </w:rPr>
        <w:t>1</w:t>
      </w:r>
      <w:r w:rsidRPr="00B67258">
        <w:rPr>
          <w:rFonts w:ascii="Albertus Extra Bold" w:hAnsi="Albertus Extra Bold"/>
          <w:b/>
        </w:rPr>
        <w:t>[</w:t>
      </w:r>
      <w:r w:rsidRPr="00B67258">
        <w:t>copayments</w:t>
      </w:r>
      <w:r w:rsidRPr="00B67258">
        <w:rPr>
          <w:rFonts w:ascii="Albertus Extra Bold" w:hAnsi="Albertus Extra Bold"/>
          <w:b/>
        </w:rPr>
        <w:t>]</w:t>
      </w:r>
      <w:r w:rsidRPr="00B67258">
        <w:t xml:space="preserve"> </w:t>
      </w:r>
      <w:r w:rsidRPr="00B67258">
        <w:rPr>
          <w:spacing w:val="0"/>
          <w:u w:val="single"/>
        </w:rPr>
        <w:t>cost sharing</w:t>
      </w:r>
      <w:r w:rsidRPr="00B67258">
        <w:rPr>
          <w:rFonts w:ascii="Albertus Extra Bold" w:hAnsi="Albertus Extra Bold"/>
          <w:b/>
          <w:vertAlign w:val="superscript"/>
        </w:rPr>
        <w:t>1</w:t>
      </w:r>
      <w:r w:rsidRPr="00B67258">
        <w:t xml:space="preserve"> for insulin, amending P.L.1995, c.331, and supplementing various parts of the statutory law.</w:t>
      </w:r>
    </w:p>
    <w:p w:rsidR="001D413D" w:rsidRPr="00D71D68" w:rsidRDefault="001D413D" w:rsidP="001D413D"/>
    <w:p w:rsidR="001D413D" w:rsidRDefault="001D413D" w:rsidP="001D413D">
      <w:pPr>
        <w:rPr>
          <w:rStyle w:val="BillLanguage"/>
        </w:rPr>
      </w:pPr>
      <w:r>
        <w:tab/>
      </w:r>
      <w:r>
        <w:rPr>
          <w:rStyle w:val="BillHeading2"/>
        </w:rPr>
        <w:t xml:space="preserve">Be It Enacted </w:t>
      </w:r>
      <w:r>
        <w:rPr>
          <w:rStyle w:val="BillLanguage"/>
        </w:rPr>
        <w:t>by the Senate and General Assembly of the State of New Jersey:</w:t>
      </w:r>
    </w:p>
    <w:p w:rsidR="001D413D" w:rsidRDefault="001D413D"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rFonts w:ascii="Albertus Extra Bold" w:hAnsi="Albertus Extra Bold"/>
          <w:b/>
          <w:vertAlign w:val="superscript"/>
        </w:rPr>
        <w:t>1</w:t>
      </w:r>
      <w:r w:rsidRPr="00B67258">
        <w:rPr>
          <w:spacing w:val="0"/>
          <w:u w:val="single"/>
        </w:rPr>
        <w:t xml:space="preserve">1.  (New section)  The Legislature finds and declares that:  </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a.</w:t>
      </w:r>
      <w:r w:rsidRPr="00B67258">
        <w:rPr>
          <w:spacing w:val="0"/>
          <w:u w:val="single"/>
        </w:rPr>
        <w:tab/>
        <w:t>The rising cost of insulin has created an affordability crisis that threatens the health and financial well-being of many diabetes patients.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b.</w:t>
      </w:r>
      <w:r w:rsidRPr="00B67258">
        <w:rPr>
          <w:spacing w:val="0"/>
          <w:u w:val="single"/>
        </w:rPr>
        <w:tab/>
        <w:t>Research by the non-partisan Health Care Cost Institute found that prices for insulin nearly doubled over the five year period from 2012 to 2016 and other studies show that prices for insulin have increased by 700% over the past two decades.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c.</w:t>
      </w:r>
      <w:r w:rsidRPr="00B67258">
        <w:rPr>
          <w:spacing w:val="0"/>
          <w:u w:val="single"/>
        </w:rPr>
        <w:tab/>
        <w:t>The lack of competition, transparency, and accountability in the prescription drug market has allowed manufacturers of insulin to exert extraordinary pricing power.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d.</w:t>
      </w:r>
      <w:r w:rsidRPr="00B67258">
        <w:rPr>
          <w:spacing w:val="0"/>
          <w:u w:val="single"/>
        </w:rPr>
        <w:tab/>
        <w:t>While insulin products have been on the market for almost a century, there is limited competition from lower-cost generics, in part due to aggressive efforts by brand name drug manufacturers to block the entry of generic insulin products into the market.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e.</w:t>
      </w:r>
      <w:r w:rsidRPr="00B67258">
        <w:rPr>
          <w:spacing w:val="0"/>
          <w:u w:val="single"/>
        </w:rPr>
        <w:tab/>
        <w:t>Even consumers with health insurance may face a lack of access to insulin due to the plan design of some health insurance policies.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f.</w:t>
      </w:r>
      <w:r w:rsidRPr="00B67258">
        <w:rPr>
          <w:spacing w:val="0"/>
          <w:u w:val="single"/>
        </w:rPr>
        <w:tab/>
        <w:t>For consumers without insurance, or with insurance coverage not subject to New Jersey State law, access to current and reliable cost information may be helpful to consumers and researchers trying to better understand the true cost of insulin.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spacing w:val="0"/>
          <w:u w:val="single"/>
        </w:rPr>
        <w:t>g.</w:t>
      </w:r>
      <w:r w:rsidRPr="00B67258">
        <w:rPr>
          <w:spacing w:val="0"/>
          <w:u w:val="single"/>
        </w:rPr>
        <w:tab/>
        <w:t>It is, therefore, in the public interest to protect consumers by mandating insurance coverage cost sharing maximums in New Jersey to improve consumer access to insulin, and to provide for transparency and publication of drug company pricing of insulin.</w:t>
      </w:r>
      <w:r w:rsidRPr="00B67258">
        <w:rPr>
          <w:rFonts w:ascii="Albertus Extra Bold" w:hAnsi="Albertus Extra Bold"/>
          <w:b/>
          <w:vertAlign w:val="superscript"/>
        </w:rPr>
        <w:t>1</w:t>
      </w:r>
    </w:p>
    <w:p w:rsidR="00B67258" w:rsidRPr="00AA7880" w:rsidRDefault="00B67258"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w:t>
      </w:r>
      <w:r w:rsidRPr="00B67258">
        <w:rPr>
          <w:rFonts w:ascii="Albertus Extra Bold" w:hAnsi="Albertus Extra Bold"/>
          <w:b/>
        </w:rPr>
        <w:t>]</w:t>
      </w:r>
      <w:r w:rsidRPr="00B67258">
        <w:rPr>
          <w:spacing w:val="0"/>
        </w:rPr>
        <w:t xml:space="preserve"> </w:t>
      </w:r>
      <w:r w:rsidRPr="00B67258">
        <w:rPr>
          <w:spacing w:val="0"/>
          <w:u w:val="single"/>
        </w:rPr>
        <w:t>2.</w:t>
      </w:r>
      <w:r w:rsidRPr="00B67258">
        <w:rPr>
          <w:rFonts w:ascii="Albertus Extra Bold" w:hAnsi="Albertus Extra Bold"/>
          <w:b/>
          <w:vertAlign w:val="superscript"/>
        </w:rPr>
        <w:t>1</w:t>
      </w:r>
      <w:r w:rsidRPr="00B67258">
        <w:rPr>
          <w:spacing w:val="0"/>
        </w:rPr>
        <w:tab/>
        <w:t>Section 1 of P.L.1995, c.331 (C.17:48-6n)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t>1.</w:t>
      </w:r>
      <w:r w:rsidRPr="00B67258">
        <w:rPr>
          <w:spacing w:val="0"/>
        </w:rPr>
        <w:tab/>
        <w:t xml:space="preserve">a.  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Pr="00B67258">
        <w:rPr>
          <w:spacing w:val="0"/>
          <w:u w:val="single"/>
        </w:rPr>
        <w:t xml:space="preserve">Banking and </w:t>
      </w:r>
      <w:r w:rsidRPr="00B67258">
        <w:rPr>
          <w:spacing w:val="0"/>
        </w:rPr>
        <w:t>Insurance on or after the effective date of this act shall provide benefits to any subscriber or other person covered thereunder for expenses incurred for the following equipment and supplies for the treatment of diabetes, if recommended or prescribed by a physician or nurse</w:t>
      </w:r>
      <w:r w:rsidR="00CF61AE">
        <w:rPr>
          <w:spacing w:val="0"/>
        </w:rPr>
        <w:t xml:space="preserve"> </w:t>
      </w:r>
      <w:r w:rsidRPr="00B67258">
        <w:rPr>
          <w:spacing w:val="0"/>
        </w:rPr>
        <w:lastRenderedPageBreak/>
        <w:t xml:space="preserve">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hospital service corporation contracts in which the hospital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AA33BC"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s.1)</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2.</w:t>
      </w:r>
      <w:r w:rsidRPr="00B67258">
        <w:rPr>
          <w:rFonts w:ascii="Albertus Extra Bold" w:hAnsi="Albertus Extra Bold"/>
          <w:b/>
        </w:rPr>
        <w:t>]</w:t>
      </w:r>
      <w:r>
        <w:rPr>
          <w:spacing w:val="0"/>
        </w:rPr>
        <w:t xml:space="preserve"> </w:t>
      </w:r>
      <w:r w:rsidRPr="00B67258">
        <w:rPr>
          <w:spacing w:val="0"/>
          <w:u w:val="single"/>
        </w:rPr>
        <w:t>3.</w:t>
      </w:r>
      <w:r w:rsidRPr="00B67258">
        <w:rPr>
          <w:rFonts w:ascii="Albertus Extra Bold" w:hAnsi="Albertus Extra Bold"/>
          <w:b/>
          <w:vertAlign w:val="superscript"/>
        </w:rPr>
        <w:t>1</w:t>
      </w:r>
      <w:r w:rsidRPr="00B67258">
        <w:rPr>
          <w:spacing w:val="0"/>
        </w:rPr>
        <w:tab/>
        <w:t>Section 2 of P.L.1995, c.331 (C.17:48A-7l)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2.</w:t>
      </w:r>
      <w:r w:rsidRPr="00B67258">
        <w:rPr>
          <w:spacing w:val="0"/>
        </w:rPr>
        <w:tab/>
        <w:t xml:space="preserve">a.  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medical service corporation contracts in which the medical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lastRenderedPageBreak/>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s.2)</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3.</w:t>
      </w:r>
      <w:r w:rsidRPr="00B67258">
        <w:rPr>
          <w:rFonts w:ascii="Albertus Extra Bold" w:hAnsi="Albertus Extra Bold"/>
          <w:b/>
        </w:rPr>
        <w:t>]</w:t>
      </w:r>
      <w:r w:rsidRPr="00B67258">
        <w:rPr>
          <w:spacing w:val="0"/>
        </w:rPr>
        <w:t xml:space="preserve"> </w:t>
      </w:r>
      <w:r w:rsidRPr="00B67258">
        <w:rPr>
          <w:spacing w:val="0"/>
          <w:u w:val="single"/>
        </w:rPr>
        <w:t>4.</w:t>
      </w:r>
      <w:r w:rsidRPr="00B67258">
        <w:rPr>
          <w:rFonts w:ascii="Albertus Extra Bold" w:hAnsi="Albertus Extra Bold"/>
          <w:b/>
          <w:vertAlign w:val="superscript"/>
        </w:rPr>
        <w:t>1</w:t>
      </w:r>
      <w:r w:rsidRPr="00B67258">
        <w:rPr>
          <w:spacing w:val="0"/>
        </w:rPr>
        <w:tab/>
        <w:t>Section 3 of P.L.1995, c.331 (C.17:48E-35.11)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3.</w:t>
      </w:r>
      <w:r w:rsidRPr="00B67258">
        <w:rPr>
          <w:spacing w:val="0"/>
        </w:rPr>
        <w:tab/>
        <w:t xml:space="preserve">a.  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w:t>
      </w:r>
      <w:r w:rsidRPr="00B67258">
        <w:rPr>
          <w:spacing w:val="0"/>
        </w:rPr>
        <w:lastRenderedPageBreak/>
        <w:t>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health service corporation contracts in which the health service corporation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s.3)</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4.</w:t>
      </w:r>
      <w:r w:rsidRPr="00B67258">
        <w:rPr>
          <w:rFonts w:ascii="Albertus Extra Bold" w:hAnsi="Albertus Extra Bold"/>
          <w:b/>
        </w:rPr>
        <w:t>]</w:t>
      </w:r>
      <w:r w:rsidRPr="00B67258">
        <w:rPr>
          <w:spacing w:val="0"/>
        </w:rPr>
        <w:t xml:space="preserve"> </w:t>
      </w:r>
      <w:r w:rsidRPr="00B67258">
        <w:rPr>
          <w:spacing w:val="0"/>
          <w:u w:val="single"/>
        </w:rPr>
        <w:t>5.</w:t>
      </w:r>
      <w:r w:rsidRPr="00B67258">
        <w:rPr>
          <w:rFonts w:ascii="Albertus Extra Bold" w:hAnsi="Albertus Extra Bold"/>
          <w:b/>
          <w:vertAlign w:val="superscript"/>
        </w:rPr>
        <w:t>1</w:t>
      </w:r>
      <w:r w:rsidRPr="00B67258">
        <w:rPr>
          <w:spacing w:val="0"/>
        </w:rPr>
        <w:tab/>
        <w:t>Section 4 of P.L.1995, c.331 (C.17B:26-2.1l)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4.</w:t>
      </w:r>
      <w:r w:rsidRPr="00B67258">
        <w:rPr>
          <w:spacing w:val="0"/>
        </w:rPr>
        <w:tab/>
        <w:t xml:space="preserve">a. 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 xml:space="preserve">Each individual health insurance policy shall also provide benefits for expenses incurred for diabetes self-management education to ensure that a person with diabetes is educated as to the proper self-management and treatment of their diabetic condition, including </w:t>
      </w:r>
      <w:r w:rsidRPr="00B67258">
        <w:rPr>
          <w:spacing w:val="0"/>
        </w:rPr>
        <w:lastRenderedPageBreak/>
        <w:t>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individual health insurance policies in which the insurer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s.4)</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5.</w:t>
      </w:r>
      <w:r w:rsidRPr="00B67258">
        <w:rPr>
          <w:rFonts w:ascii="Albertus Extra Bold" w:hAnsi="Albertus Extra Bold"/>
          <w:b/>
        </w:rPr>
        <w:t>]</w:t>
      </w:r>
      <w:r>
        <w:rPr>
          <w:spacing w:val="0"/>
        </w:rPr>
        <w:t xml:space="preserve"> </w:t>
      </w:r>
      <w:r w:rsidRPr="00B67258">
        <w:rPr>
          <w:spacing w:val="0"/>
          <w:u w:val="single"/>
        </w:rPr>
        <w:t>6.</w:t>
      </w:r>
      <w:r w:rsidRPr="00B67258">
        <w:rPr>
          <w:rFonts w:ascii="Albertus Extra Bold" w:hAnsi="Albertus Extra Bold"/>
          <w:b/>
          <w:vertAlign w:val="superscript"/>
        </w:rPr>
        <w:t>1</w:t>
      </w:r>
      <w:r w:rsidRPr="00B67258">
        <w:rPr>
          <w:spacing w:val="0"/>
        </w:rPr>
        <w:tab/>
        <w:t>Section 5 of P.L.1995, c.331 (C.17B:27-46.1m)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5.</w:t>
      </w:r>
      <w:r w:rsidRPr="00B67258">
        <w:rPr>
          <w:spacing w:val="0"/>
        </w:rPr>
        <w:tab/>
        <w:t xml:space="preserve">a.  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w:t>
      </w:r>
      <w:r w:rsidRPr="00B67258">
        <w:rPr>
          <w:spacing w:val="0"/>
        </w:rPr>
        <w:lastRenderedPageBreak/>
        <w:t xml:space="preserve">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group health insurance policies in which the insurer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s.5)</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6.</w:t>
      </w:r>
      <w:r w:rsidRPr="00B67258">
        <w:rPr>
          <w:rFonts w:ascii="Albertus Extra Bold" w:hAnsi="Albertus Extra Bold"/>
          <w:b/>
        </w:rPr>
        <w:t>]</w:t>
      </w:r>
      <w:r w:rsidRPr="00B67258">
        <w:rPr>
          <w:spacing w:val="0"/>
        </w:rPr>
        <w:t xml:space="preserve"> </w:t>
      </w:r>
      <w:r w:rsidRPr="00B67258">
        <w:rPr>
          <w:spacing w:val="0"/>
          <w:u w:val="single"/>
        </w:rPr>
        <w:t>7.</w:t>
      </w:r>
      <w:r w:rsidRPr="00B67258">
        <w:rPr>
          <w:rFonts w:ascii="Albertus Extra Bold" w:hAnsi="Albertus Extra Bold"/>
          <w:b/>
          <w:vertAlign w:val="superscript"/>
        </w:rPr>
        <w:t>1</w:t>
      </w:r>
      <w:r w:rsidRPr="00B67258">
        <w:rPr>
          <w:spacing w:val="0"/>
        </w:rPr>
        <w:tab/>
        <w:t>Section 6 of P.L.1995, c.331 (C.26:2J-4.11) is amended to read as follows: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6.</w:t>
      </w:r>
      <w:r w:rsidRPr="00B67258">
        <w:rPr>
          <w:spacing w:val="0"/>
        </w:rPr>
        <w:tab/>
        <w:t xml:space="preserve">a.  Every contract for health care services that is delivered, issued, executed or renewed in this State pursuant to P.L.1973, c.337 (C.26:2J-1 et seq.) or approved for issuance or renewal in this State on or after the effective date of this act shall provide health care services to any enrollee or other person covered thereunder for the following </w:t>
      </w:r>
      <w:r w:rsidRPr="00B67258">
        <w:rPr>
          <w:spacing w:val="0"/>
        </w:rPr>
        <w:lastRenderedPageBreak/>
        <w:t xml:space="preserve">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w:t>
      </w:r>
      <w:r w:rsidRPr="00B67258">
        <w:rPr>
          <w:spacing w:val="0"/>
          <w:u w:val="single"/>
        </w:rPr>
        <w:t>copayment</w:t>
      </w:r>
      <w:r w:rsidRPr="00B67258">
        <w:rPr>
          <w:spacing w:val="0"/>
        </w:rPr>
        <w:t xml:space="preserve">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w:t>
      </w:r>
      <w:r w:rsidRPr="00B67258">
        <w:rPr>
          <w:spacing w:val="0"/>
          <w:u w:val="single"/>
        </w:rPr>
        <w:t>for the purchase of insulin shall exceed</w:t>
      </w:r>
      <w:r w:rsidRPr="00B67258">
        <w:rPr>
          <w:spacing w:val="0"/>
        </w:rPr>
        <w:t xml:space="preserve"> </w:t>
      </w:r>
      <w:r w:rsidRPr="00B67258">
        <w:rPr>
          <w:rFonts w:ascii="Albertus Extra Bold" w:hAnsi="Albertus Extra Bold"/>
          <w:b/>
          <w:vertAlign w:val="superscript"/>
        </w:rPr>
        <w:t>1</w:t>
      </w:r>
      <w:r w:rsidRPr="00B67258">
        <w:rPr>
          <w:rFonts w:ascii="Albertus Extra Bold" w:hAnsi="Albertus Extra Bold"/>
          <w:b/>
        </w:rPr>
        <w:t>[</w:t>
      </w:r>
      <w:r w:rsidRPr="00B67258">
        <w:rPr>
          <w:spacing w:val="0"/>
          <w:u w:val="single"/>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w:t>
      </w:r>
      <w:r w:rsidRPr="00B67258">
        <w:rPr>
          <w:spacing w:val="0"/>
          <w:u w:val="single"/>
        </w:rPr>
        <w:t>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health care services required by this section shall be provided to the same extent as for any other sickness under the contract.</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contracts in which the health maintenance organization has reserved the right to change the schedule of charges.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w:t>
      </w:r>
      <w:r w:rsidRPr="00B67258">
        <w:rPr>
          <w:spacing w:val="0"/>
        </w:rPr>
        <w:lastRenderedPageBreak/>
        <w:t>treatment of diabetes and for which benefits shall be provided according to the provisions of this section.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s.6)</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7.</w:t>
      </w:r>
      <w:r w:rsidRPr="00B67258">
        <w:rPr>
          <w:rFonts w:ascii="Albertus Extra Bold" w:hAnsi="Albertus Extra Bold"/>
          <w:b/>
        </w:rPr>
        <w:t>]</w:t>
      </w:r>
      <w:r w:rsidRPr="00B67258">
        <w:rPr>
          <w:spacing w:val="0"/>
        </w:rPr>
        <w:t xml:space="preserve"> </w:t>
      </w:r>
      <w:r w:rsidRPr="00B67258">
        <w:rPr>
          <w:spacing w:val="0"/>
          <w:u w:val="single"/>
        </w:rPr>
        <w:t>8.</w:t>
      </w:r>
      <w:r w:rsidRPr="00B67258">
        <w:rPr>
          <w:rFonts w:ascii="Albertus Extra Bold" w:hAnsi="Albertus Extra Bold"/>
          <w:b/>
          <w:vertAlign w:val="superscript"/>
        </w:rPr>
        <w:t>1</w:t>
      </w:r>
      <w:r w:rsidRPr="00B67258">
        <w:rPr>
          <w:spacing w:val="0"/>
        </w:rPr>
        <w:tab/>
        <w:t>(New section)  An individual health benefits plan that provides hospital and medical expense benefits and is delivered, issued, executed or renewed in this State pursuant to P.L.1992, c.161 (C.17B:27A-2 et al.), on or after the effective date of P.L.    , c.</w:t>
      </w:r>
      <w:r>
        <w:rPr>
          <w:spacing w:val="0"/>
        </w:rPr>
        <w:t>    </w:t>
      </w:r>
      <w:r w:rsidRPr="00B67258">
        <w:rPr>
          <w:spacing w:val="0"/>
        </w:rPr>
        <w:t>(C.</w:t>
      </w:r>
      <w:r>
        <w:rPr>
          <w:spacing w:val="0"/>
        </w:rPr>
        <w:t>        </w:t>
      </w:r>
      <w:r w:rsidRPr="00B67258">
        <w:rPr>
          <w:spacing w:val="0"/>
        </w:rPr>
        <w:t>)</w:t>
      </w:r>
      <w:r>
        <w:rPr>
          <w:spacing w:val="0"/>
        </w:rPr>
        <w:t> </w:t>
      </w:r>
      <w:r w:rsidRPr="00B67258">
        <w:rPr>
          <w:spacing w:val="0"/>
        </w:rPr>
        <w:t>(pending</w:t>
      </w:r>
      <w:r>
        <w:rPr>
          <w:spacing w:val="0"/>
        </w:rPr>
        <w:t> </w:t>
      </w:r>
      <w:r w:rsidRPr="00B67258">
        <w:rPr>
          <w:spacing w:val="0"/>
        </w:rPr>
        <w:t>before</w:t>
      </w:r>
      <w:r>
        <w:rPr>
          <w:spacing w:val="0"/>
        </w:rPr>
        <w:t> </w:t>
      </w:r>
      <w:r w:rsidRPr="00B67258">
        <w:rPr>
          <w:spacing w:val="0"/>
        </w:rPr>
        <w:t>the</w:t>
      </w:r>
      <w:r>
        <w:rPr>
          <w:spacing w:val="0"/>
        </w:rPr>
        <w:t> </w:t>
      </w:r>
      <w:r w:rsidRPr="00B67258">
        <w:rPr>
          <w:spacing w:val="0"/>
        </w:rPr>
        <w:t>Legislature</w:t>
      </w:r>
      <w:r>
        <w:rPr>
          <w:spacing w:val="0"/>
        </w:rPr>
        <w:t> </w:t>
      </w:r>
      <w:r w:rsidRPr="00B67258">
        <w:rPr>
          <w:spacing w:val="0"/>
        </w:rPr>
        <w:t>as</w:t>
      </w:r>
      <w:r>
        <w:rPr>
          <w:spacing w:val="0"/>
        </w:rPr>
        <w:t> </w:t>
      </w:r>
      <w:r w:rsidRPr="00B67258">
        <w:rPr>
          <w:spacing w:val="0"/>
        </w:rPr>
        <w:t>this</w:t>
      </w:r>
      <w:r>
        <w:rPr>
          <w:spacing w:val="0"/>
        </w:rPr>
        <w:t> </w:t>
      </w:r>
      <w:r w:rsidRPr="00B67258">
        <w:rPr>
          <w:spacing w:val="0"/>
        </w:rPr>
        <w:t xml:space="preserve">bill), shall provide coverage to any enrollee or other person covered thereunder for insulin for the treatment of diabetes, if recommended or prescribed by a participating physician or participating nurse practitioner/clinical nurse specialist.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8.</w:t>
      </w:r>
      <w:r w:rsidRPr="00B67258">
        <w:rPr>
          <w:rFonts w:ascii="Albertus Extra Bold" w:hAnsi="Albertus Extra Bold"/>
          <w:b/>
        </w:rPr>
        <w:t>]</w:t>
      </w:r>
      <w:r>
        <w:rPr>
          <w:spacing w:val="0"/>
        </w:rPr>
        <w:t xml:space="preserve"> </w:t>
      </w:r>
      <w:r w:rsidRPr="00B67258">
        <w:rPr>
          <w:spacing w:val="0"/>
          <w:u w:val="single"/>
        </w:rPr>
        <w:t>9.</w:t>
      </w:r>
      <w:r w:rsidRPr="00B67258">
        <w:rPr>
          <w:rFonts w:ascii="Albertus Extra Bold" w:hAnsi="Albertus Extra Bold"/>
          <w:b/>
          <w:vertAlign w:val="superscript"/>
        </w:rPr>
        <w:t>1</w:t>
      </w:r>
      <w:r w:rsidRPr="00B67258">
        <w:rPr>
          <w:spacing w:val="0"/>
        </w:rPr>
        <w:tab/>
        <w:t xml:space="preserve">(New section)  A small employer health benefits plan that provides hospital and medical expense benefits and is delivered, issued, executed or renewed in this State pursuant to P.L.1992, c.162 (C.17B:27A-17 et seq.),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No</w:t>
      </w:r>
      <w:r w:rsidRPr="00B67258">
        <w:rPr>
          <w:rFonts w:ascii="Albertus Extra Bold" w:hAnsi="Albertus Extra Bold"/>
          <w:b/>
        </w:rPr>
        <w:t>]</w:t>
      </w:r>
      <w:r w:rsidRPr="00B67258">
        <w:rPr>
          <w:spacing w:val="0"/>
        </w:rPr>
        <w:t xml:space="preserve"> </w:t>
      </w:r>
      <w:r w:rsidRPr="00B67258">
        <w:rPr>
          <w:spacing w:val="0"/>
          <w:u w:val="single"/>
        </w:rPr>
        <w:t>Coverage for the purchase of insulin shall not be subject to any deductible, and no</w:t>
      </w:r>
      <w:r w:rsidRPr="00B67258">
        <w:rPr>
          <w:rFonts w:ascii="Albertus Extra Bold" w:hAnsi="Albertus Extra Bold"/>
          <w:b/>
          <w:vertAlign w:val="superscript"/>
        </w:rPr>
        <w:t>1</w:t>
      </w:r>
      <w:r w:rsidRPr="00B67258">
        <w:rPr>
          <w:spacing w:val="0"/>
        </w:rPr>
        <w:t xml:space="preserve"> copayment </w:t>
      </w:r>
      <w:r w:rsidRPr="00B67258">
        <w:rPr>
          <w:rFonts w:ascii="Albertus Extra Bold" w:hAnsi="Albertus Extra Bold"/>
          <w:b/>
          <w:vertAlign w:val="superscript"/>
        </w:rPr>
        <w:t>1</w:t>
      </w:r>
      <w:r w:rsidRPr="00B67258">
        <w:rPr>
          <w:spacing w:val="0"/>
          <w:u w:val="single"/>
        </w:rPr>
        <w:t>or coinsurance</w:t>
      </w:r>
      <w:r w:rsidRPr="00B67258">
        <w:rPr>
          <w:rFonts w:ascii="Albertus Extra Bold" w:hAnsi="Albertus Extra Bold"/>
          <w:b/>
          <w:vertAlign w:val="superscript"/>
        </w:rPr>
        <w:t>1</w:t>
      </w:r>
      <w:r w:rsidRPr="00B67258">
        <w:rPr>
          <w:spacing w:val="0"/>
        </w:rPr>
        <w:t xml:space="preserve"> for the purchase of insulin shall exceed </w:t>
      </w:r>
      <w:r w:rsidRPr="00B67258">
        <w:rPr>
          <w:rFonts w:ascii="Albertus Extra Bold" w:hAnsi="Albertus Extra Bold"/>
          <w:b/>
          <w:vertAlign w:val="superscript"/>
        </w:rPr>
        <w:t>1</w:t>
      </w:r>
      <w:r w:rsidRPr="00B67258">
        <w:rPr>
          <w:rFonts w:ascii="Albertus Extra Bold" w:hAnsi="Albertus Extra Bold"/>
          <w:b/>
        </w:rPr>
        <w:t>[</w:t>
      </w:r>
      <w:r w:rsidRPr="00B67258">
        <w:rPr>
          <w:spacing w:val="0"/>
        </w:rPr>
        <w:t>$100</w:t>
      </w:r>
      <w:r w:rsidRPr="00B67258">
        <w:rPr>
          <w:rFonts w:ascii="Albertus Extra Bold" w:hAnsi="Albertus Extra Bold"/>
          <w:b/>
        </w:rPr>
        <w:t>]</w:t>
      </w:r>
      <w:r w:rsidRPr="00B67258">
        <w:rPr>
          <w:spacing w:val="0"/>
        </w:rPr>
        <w:t xml:space="preserve"> </w:t>
      </w:r>
      <w:r w:rsidRPr="00B67258">
        <w:rPr>
          <w:spacing w:val="0"/>
          <w:u w:val="single"/>
        </w:rPr>
        <w:t>$50</w:t>
      </w:r>
      <w:r w:rsidRPr="00B67258">
        <w:rPr>
          <w:rFonts w:ascii="Albertus Extra Bold" w:hAnsi="Albertus Extra Bold"/>
          <w:b/>
          <w:vertAlign w:val="superscript"/>
        </w:rPr>
        <w:t>1</w:t>
      </w:r>
      <w:r w:rsidRPr="00B67258">
        <w:rPr>
          <w:spacing w:val="0"/>
        </w:rPr>
        <w:t xml:space="preserve"> per 30 day supply.</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AA33BC"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AA33BC" w:rsidRDefault="00AA33BC"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33BC" w:rsidRPr="00C76B93" w:rsidRDefault="00AA33BC" w:rsidP="00AA33BC">
      <w:pPr>
        <w:tabs>
          <w:tab w:val="clear" w:pos="2880"/>
          <w:tab w:val="left" w:pos="3060"/>
        </w:tabs>
      </w:pPr>
      <w:r w:rsidRPr="00C76B93">
        <w:tab/>
      </w:r>
      <w:r w:rsidRPr="00C76B93">
        <w:rPr>
          <w:rFonts w:ascii="Albertus Extra Bold" w:hAnsi="Albertus Extra Bold"/>
          <w:b/>
          <w:vertAlign w:val="superscript"/>
        </w:rPr>
        <w:t>1</w:t>
      </w:r>
      <w:r w:rsidRPr="00C76B93">
        <w:rPr>
          <w:rFonts w:ascii="Albertus Extra Bold" w:hAnsi="Albertus Extra Bold"/>
          <w:b/>
        </w:rPr>
        <w:t>[</w:t>
      </w:r>
      <w:r w:rsidRPr="00C76B93">
        <w:t>9.</w:t>
      </w:r>
      <w:r w:rsidRPr="00C76B93">
        <w:rPr>
          <w:rFonts w:ascii="Albertus Extra Bold" w:hAnsi="Albertus Extra Bold"/>
          <w:b/>
        </w:rPr>
        <w:t>]</w:t>
      </w:r>
      <w:r w:rsidRPr="00C76B93">
        <w:t xml:space="preserve"> </w:t>
      </w:r>
      <w:r w:rsidRPr="00C76B93">
        <w:rPr>
          <w:u w:val="single"/>
        </w:rPr>
        <w:t>10.</w:t>
      </w:r>
      <w:r w:rsidRPr="00C76B93">
        <w:rPr>
          <w:rFonts w:ascii="Albertus Extra Bold" w:hAnsi="Albertus Extra Bold"/>
          <w:b/>
          <w:vertAlign w:val="superscript"/>
        </w:rPr>
        <w:t>1</w:t>
      </w:r>
      <w:r w:rsidRPr="00C76B93">
        <w:tab/>
      </w:r>
      <w:r>
        <w:t>(New section)</w:t>
      </w:r>
      <w:r>
        <w:tab/>
      </w:r>
      <w:r w:rsidRPr="00C76B93">
        <w:t>The State Health Benefits Commission shall ensure that every contract purchased or renewed by the commission on or after the effective date of P.L.</w:t>
      </w:r>
      <w:r>
        <w:t>    </w:t>
      </w:r>
      <w:r w:rsidRPr="00C76B93">
        <w:t>,</w:t>
      </w:r>
      <w:r>
        <w:t> </w:t>
      </w:r>
      <w:r w:rsidRPr="00C76B93">
        <w:t>c.</w:t>
      </w:r>
      <w:r>
        <w:t>    </w:t>
      </w:r>
      <w:r w:rsidRPr="00C76B93">
        <w:t>(C.</w:t>
      </w:r>
      <w:r>
        <w:t>        </w:t>
      </w:r>
      <w:r w:rsidRPr="00C76B93">
        <w:t>)</w:t>
      </w:r>
      <w:r>
        <w:t> </w:t>
      </w:r>
      <w:r w:rsidRPr="00C76B93">
        <w:t xml:space="preserve">(pending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  </w:t>
      </w:r>
      <w:r w:rsidRPr="00C76B93">
        <w:rPr>
          <w:rFonts w:ascii="Albertus Extra Bold" w:hAnsi="Albertus Extra Bold"/>
          <w:b/>
          <w:vertAlign w:val="superscript"/>
        </w:rPr>
        <w:t>1</w:t>
      </w:r>
      <w:r w:rsidRPr="00C76B93">
        <w:rPr>
          <w:rFonts w:ascii="Albertus Extra Bold" w:hAnsi="Albertus Extra Bold"/>
          <w:b/>
        </w:rPr>
        <w:t>[</w:t>
      </w:r>
      <w:r w:rsidRPr="00C76B93">
        <w:t>No</w:t>
      </w:r>
      <w:r w:rsidRPr="00C76B93">
        <w:rPr>
          <w:rFonts w:ascii="Albertus Extra Bold" w:hAnsi="Albertus Extra Bold"/>
          <w:b/>
        </w:rPr>
        <w:t>]</w:t>
      </w:r>
      <w:r w:rsidRPr="00C76B93">
        <w:t xml:space="preserve"> </w:t>
      </w:r>
      <w:r w:rsidRPr="00C76B93">
        <w:rPr>
          <w:u w:val="single"/>
        </w:rPr>
        <w:t>Coverage for the purchase of insulin shall not be subject to any deductible, and no</w:t>
      </w:r>
      <w:r w:rsidRPr="00C76B93">
        <w:rPr>
          <w:rFonts w:ascii="Albertus Extra Bold" w:hAnsi="Albertus Extra Bold"/>
          <w:b/>
          <w:vertAlign w:val="superscript"/>
        </w:rPr>
        <w:t>1</w:t>
      </w:r>
      <w:r w:rsidRPr="00C76B93">
        <w:t xml:space="preserve"> copayment </w:t>
      </w:r>
      <w:r w:rsidRPr="00C76B93">
        <w:rPr>
          <w:rFonts w:ascii="Albertus Extra Bold" w:hAnsi="Albertus Extra Bold"/>
          <w:b/>
          <w:vertAlign w:val="superscript"/>
        </w:rPr>
        <w:t>1</w:t>
      </w:r>
      <w:r w:rsidRPr="00C76B93">
        <w:rPr>
          <w:u w:val="single"/>
        </w:rPr>
        <w:t>or coinsurance</w:t>
      </w:r>
      <w:r w:rsidRPr="00C76B93">
        <w:rPr>
          <w:rFonts w:ascii="Albertus Extra Bold" w:hAnsi="Albertus Extra Bold"/>
          <w:b/>
          <w:vertAlign w:val="superscript"/>
        </w:rPr>
        <w:t>1</w:t>
      </w:r>
      <w:r w:rsidRPr="00C76B93">
        <w:t xml:space="preserve"> for the purchase of </w:t>
      </w:r>
      <w:r w:rsidRPr="00C76B93">
        <w:lastRenderedPageBreak/>
        <w:t xml:space="preserve">insulin shall exceed </w:t>
      </w:r>
      <w:r w:rsidRPr="00C76B93">
        <w:rPr>
          <w:rFonts w:ascii="Albertus Extra Bold" w:hAnsi="Albertus Extra Bold"/>
          <w:b/>
          <w:vertAlign w:val="superscript"/>
        </w:rPr>
        <w:t>1</w:t>
      </w:r>
      <w:r w:rsidRPr="00C76B93">
        <w:rPr>
          <w:rFonts w:ascii="Albertus Extra Bold" w:hAnsi="Albertus Extra Bold"/>
          <w:b/>
        </w:rPr>
        <w:t>[</w:t>
      </w:r>
      <w:r w:rsidRPr="00C76B93">
        <w:t>$100</w:t>
      </w:r>
      <w:r w:rsidRPr="00C76B93">
        <w:rPr>
          <w:rFonts w:ascii="Albertus Extra Bold" w:hAnsi="Albertus Extra Bold"/>
          <w:b/>
        </w:rPr>
        <w:t>]</w:t>
      </w:r>
      <w:r w:rsidRPr="00C76B93">
        <w:t xml:space="preserve"> </w:t>
      </w:r>
      <w:r w:rsidRPr="00C76B93">
        <w:rPr>
          <w:u w:val="single"/>
        </w:rPr>
        <w:t>$50</w:t>
      </w:r>
      <w:r w:rsidRPr="00C76B93">
        <w:rPr>
          <w:rFonts w:ascii="Albertus Extra Bold" w:hAnsi="Albertus Extra Bold"/>
          <w:b/>
          <w:vertAlign w:val="superscript"/>
        </w:rPr>
        <w:t>1</w:t>
      </w:r>
      <w:r w:rsidRPr="00C76B93">
        <w:t xml:space="preserve"> per 30 day supply.</w:t>
      </w:r>
      <w:r>
        <w:t xml:space="preserve">  </w:t>
      </w:r>
      <w:r>
        <w:rPr>
          <w:rFonts w:ascii="Albertus Extra Bold" w:hAnsi="Albertus Extra Bold"/>
          <w:b/>
          <w:vertAlign w:val="superscript"/>
        </w:rPr>
        <w:t>3</w:t>
      </w:r>
      <w:r w:rsidRPr="00E72375">
        <w:rPr>
          <w:u w:val="single"/>
        </w:rPr>
        <w:t>Nothing in this section shall prevent the State Health Benefits Commission from reducing an enrollee's cost-sharing requirement by an amount greater than the amount specified in this section or prevent the commission from utilizing formulary management, including a mandatory generic policy, to promote the use of lower-cost alternative generic drugs that are the therapeutic equivalent of the brand-name drug.</w:t>
      </w:r>
      <w:r>
        <w:rPr>
          <w:rFonts w:ascii="Albertus Extra Bold" w:hAnsi="Albertus Extra Bold"/>
          <w:b/>
          <w:vertAlign w:val="superscript"/>
        </w:rPr>
        <w:t>3</w:t>
      </w:r>
    </w:p>
    <w:p w:rsidR="00AA33BC" w:rsidRDefault="00AA33BC" w:rsidP="00AA33BC"/>
    <w:p w:rsidR="00AA33BC" w:rsidRPr="00526B60" w:rsidRDefault="00AA33BC" w:rsidP="00AA33BC">
      <w:r w:rsidRPr="00C76B93">
        <w:tab/>
      </w:r>
      <w:r w:rsidRPr="00C76B93">
        <w:rPr>
          <w:rFonts w:ascii="Albertus Extra Bold" w:hAnsi="Albertus Extra Bold"/>
          <w:b/>
          <w:vertAlign w:val="superscript"/>
        </w:rPr>
        <w:t>1</w:t>
      </w:r>
      <w:r w:rsidRPr="00C76B93">
        <w:rPr>
          <w:rFonts w:ascii="Albertus Extra Bold" w:hAnsi="Albertus Extra Bold"/>
          <w:b/>
        </w:rPr>
        <w:t>[</w:t>
      </w:r>
      <w:r w:rsidRPr="00C76B93">
        <w:t>10.</w:t>
      </w:r>
      <w:r w:rsidRPr="00C76B93">
        <w:rPr>
          <w:rFonts w:ascii="Albertus Extra Bold" w:hAnsi="Albertus Extra Bold"/>
          <w:b/>
        </w:rPr>
        <w:t>]</w:t>
      </w:r>
      <w:r w:rsidRPr="00C76B93">
        <w:t xml:space="preserve"> </w:t>
      </w:r>
      <w:r w:rsidRPr="00C76B93">
        <w:rPr>
          <w:u w:val="single"/>
        </w:rPr>
        <w:t>11.</w:t>
      </w:r>
      <w:r w:rsidRPr="00C76B93">
        <w:rPr>
          <w:rFonts w:ascii="Albertus Extra Bold" w:hAnsi="Albertus Extra Bold"/>
          <w:b/>
          <w:vertAlign w:val="superscript"/>
        </w:rPr>
        <w:t>1</w:t>
      </w:r>
      <w:r w:rsidRPr="00C76B93">
        <w:t xml:space="preserve"> </w:t>
      </w:r>
      <w:r>
        <w:t xml:space="preserve"> </w:t>
      </w:r>
      <w:r w:rsidRPr="00C76B93">
        <w:t>(New section)  The School Employees' Health Benefits Commission shall ensure that every contract purchased by the commission on or after the effective date of P.L.</w:t>
      </w:r>
      <w:r>
        <w:t>    </w:t>
      </w:r>
      <w:r w:rsidRPr="00C76B93">
        <w:t>,</w:t>
      </w:r>
      <w:r>
        <w:t> </w:t>
      </w:r>
      <w:r w:rsidRPr="00C76B93">
        <w:t>c.</w:t>
      </w:r>
      <w:r>
        <w:t>    </w:t>
      </w:r>
      <w:r w:rsidRPr="00C76B93">
        <w:t>(C.</w:t>
      </w:r>
      <w:r>
        <w:t>        </w:t>
      </w:r>
      <w:r w:rsidRPr="00C76B93">
        <w:t>)</w:t>
      </w:r>
      <w:r>
        <w:t> </w:t>
      </w:r>
      <w:r w:rsidRPr="00C76B93">
        <w:t xml:space="preserve">(pending before the Legislature as this bill) that provides hospital and medical expense benefits shall provide health care services to any enrollee or other person covered thereunder for insulin for the treatment of diabetes, if recommended or prescribed by a participating physician or participating nurse practitioner/clinical nurse specialist.  </w:t>
      </w:r>
      <w:r w:rsidRPr="00C76B93">
        <w:rPr>
          <w:rFonts w:ascii="Albertus Extra Bold" w:hAnsi="Albertus Extra Bold"/>
          <w:b/>
          <w:vertAlign w:val="superscript"/>
        </w:rPr>
        <w:t>1</w:t>
      </w:r>
      <w:r w:rsidRPr="00C76B93">
        <w:rPr>
          <w:rFonts w:ascii="Albertus Extra Bold" w:hAnsi="Albertus Extra Bold"/>
          <w:b/>
        </w:rPr>
        <w:t>[</w:t>
      </w:r>
      <w:r w:rsidRPr="00C76B93">
        <w:t>No</w:t>
      </w:r>
      <w:r w:rsidRPr="00C76B93">
        <w:rPr>
          <w:rFonts w:ascii="Albertus Extra Bold" w:hAnsi="Albertus Extra Bold"/>
          <w:b/>
        </w:rPr>
        <w:t>]</w:t>
      </w:r>
      <w:r w:rsidRPr="00C76B93">
        <w:t xml:space="preserve"> </w:t>
      </w:r>
      <w:r w:rsidRPr="00C76B93">
        <w:rPr>
          <w:u w:val="single"/>
        </w:rPr>
        <w:t>Coverage for the purchase of insulin shall not be subject to any deductible, and no</w:t>
      </w:r>
      <w:r w:rsidRPr="00C76B93">
        <w:rPr>
          <w:rFonts w:ascii="Albertus Extra Bold" w:hAnsi="Albertus Extra Bold"/>
          <w:b/>
          <w:vertAlign w:val="superscript"/>
        </w:rPr>
        <w:t>1</w:t>
      </w:r>
      <w:r w:rsidRPr="00C76B93">
        <w:t xml:space="preserve"> copayment </w:t>
      </w:r>
      <w:r w:rsidRPr="00C76B93">
        <w:rPr>
          <w:rFonts w:ascii="Albertus Extra Bold" w:hAnsi="Albertus Extra Bold"/>
          <w:b/>
          <w:vertAlign w:val="superscript"/>
        </w:rPr>
        <w:t>1</w:t>
      </w:r>
      <w:r w:rsidRPr="00C76B93">
        <w:rPr>
          <w:u w:val="single"/>
        </w:rPr>
        <w:t>or coinsurance</w:t>
      </w:r>
      <w:r w:rsidRPr="00C76B93">
        <w:rPr>
          <w:rFonts w:ascii="Albertus Extra Bold" w:hAnsi="Albertus Extra Bold"/>
          <w:b/>
          <w:vertAlign w:val="superscript"/>
        </w:rPr>
        <w:t>1</w:t>
      </w:r>
      <w:r w:rsidRPr="00C76B93">
        <w:t xml:space="preserve"> for the purchase of insulin shall exceed </w:t>
      </w:r>
      <w:r w:rsidRPr="00C76B93">
        <w:rPr>
          <w:rFonts w:ascii="Albertus Extra Bold" w:hAnsi="Albertus Extra Bold"/>
          <w:b/>
          <w:vertAlign w:val="superscript"/>
        </w:rPr>
        <w:t>1</w:t>
      </w:r>
      <w:r w:rsidRPr="00C76B93">
        <w:rPr>
          <w:rFonts w:ascii="Albertus Extra Bold" w:hAnsi="Albertus Extra Bold"/>
          <w:b/>
        </w:rPr>
        <w:t>[</w:t>
      </w:r>
      <w:r w:rsidRPr="00C76B93">
        <w:t>$100</w:t>
      </w:r>
      <w:r w:rsidRPr="00C76B93">
        <w:rPr>
          <w:rFonts w:ascii="Albertus Extra Bold" w:hAnsi="Albertus Extra Bold"/>
          <w:b/>
        </w:rPr>
        <w:t>]</w:t>
      </w:r>
      <w:r w:rsidRPr="00C76B93">
        <w:t xml:space="preserve"> </w:t>
      </w:r>
      <w:r w:rsidRPr="00C76B93">
        <w:rPr>
          <w:u w:val="single"/>
        </w:rPr>
        <w:t>$50</w:t>
      </w:r>
      <w:r w:rsidRPr="00C76B93">
        <w:rPr>
          <w:rFonts w:ascii="Albertus Extra Bold" w:hAnsi="Albertus Extra Bold"/>
          <w:b/>
          <w:vertAlign w:val="superscript"/>
        </w:rPr>
        <w:t>1</w:t>
      </w:r>
      <w:r w:rsidRPr="00C76B93">
        <w:t xml:space="preserve"> per 30 day supply.</w:t>
      </w:r>
      <w:r>
        <w:t xml:space="preserve">  </w:t>
      </w:r>
      <w:r>
        <w:rPr>
          <w:rFonts w:ascii="Albertus Extra Bold" w:hAnsi="Albertus Extra Bold"/>
          <w:b/>
          <w:vertAlign w:val="superscript"/>
        </w:rPr>
        <w:t>3</w:t>
      </w:r>
      <w:r w:rsidRPr="00E72375">
        <w:rPr>
          <w:u w:val="single"/>
        </w:rPr>
        <w:t>Nothing in this section shall prevent the School Employees’ Health Benefits Commission from reducing an enrollee's cost-sharing requirement by an amount greater than the amount specified in this section or prevent the commission from utilizing formulary management, including a mandatory generic policy, to promote the use of lower-cost alternative generic drugs that are the therapeutic equivalent of the brand-name drug.</w:t>
      </w:r>
      <w:r>
        <w:rPr>
          <w:rFonts w:ascii="Albertus Extra Bold" w:hAnsi="Albertus Extra Bold"/>
          <w:b/>
          <w:vertAlign w:val="superscript"/>
        </w:rPr>
        <w:t>3</w:t>
      </w:r>
    </w:p>
    <w:p w:rsidR="001D413D" w:rsidRDefault="001D413D" w:rsidP="001D413D"/>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00A95824">
        <w:rPr>
          <w:rFonts w:ascii="Albertus Extra Bold" w:hAnsi="Albertus Extra Bold"/>
          <w:b/>
          <w:vertAlign w:val="superscript"/>
        </w:rPr>
        <w:t>2</w:t>
      </w:r>
      <w:r w:rsidR="00A95824" w:rsidRPr="00A95824">
        <w:rPr>
          <w:rFonts w:ascii="Albertus Extra Bold" w:hAnsi="Albertus Extra Bold"/>
          <w:b/>
        </w:rPr>
        <w:t>[</w:t>
      </w:r>
      <w:r w:rsidRPr="00B67258">
        <w:rPr>
          <w:rFonts w:ascii="Albertus Extra Bold" w:hAnsi="Albertus Extra Bold"/>
          <w:b/>
          <w:vertAlign w:val="superscript"/>
        </w:rPr>
        <w:t>1</w:t>
      </w:r>
      <w:r w:rsidRPr="00B67258">
        <w:rPr>
          <w:spacing w:val="0"/>
          <w:u w:val="single"/>
        </w:rPr>
        <w:t>12.  (New section)  Every manufacturer of an insulin product shall submit, not later than January 1, 2021, and annually thereafter, a report to the Commissioner of Banking and Insurance containing the following information:</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a.</w:t>
      </w:r>
      <w:r w:rsidRPr="00B67258">
        <w:rPr>
          <w:spacing w:val="0"/>
          <w:u w:val="single"/>
        </w:rPr>
        <w:tab/>
        <w:t>name of the insulin products currently manufactured;</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b.</w:t>
      </w:r>
      <w:r w:rsidRPr="00B67258">
        <w:rPr>
          <w:spacing w:val="0"/>
          <w:u w:val="single"/>
        </w:rPr>
        <w:tab/>
        <w:t>identification of whether the insulin products are brand name or generic drug products;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c.</w:t>
      </w:r>
      <w:r w:rsidRPr="00B67258">
        <w:rPr>
          <w:spacing w:val="0"/>
          <w:u w:val="single"/>
        </w:rPr>
        <w:tab/>
        <w:t>total sales of insulin products to New Jersey consumers quantified in total units and total revenue;</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d.</w:t>
      </w:r>
      <w:r w:rsidRPr="00B67258">
        <w:rPr>
          <w:spacing w:val="0"/>
          <w:u w:val="single"/>
        </w:rPr>
        <w:tab/>
        <w:t>the effective date and amounts of any changes in the wholesale acquisition cost or other list prices for insulin during the prior calendar year;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e.</w:t>
      </w:r>
      <w:r w:rsidRPr="00B67258">
        <w:rPr>
          <w:spacing w:val="0"/>
          <w:u w:val="single"/>
        </w:rPr>
        <w:tab/>
        <w:t>aggregate, company-level research and development costs for insulin over the prior calendar year;</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r>
      <w:r w:rsidRPr="00B67258">
        <w:rPr>
          <w:spacing w:val="0"/>
          <w:u w:val="single"/>
        </w:rPr>
        <w:t>f.</w:t>
      </w:r>
      <w:r w:rsidRPr="00B67258">
        <w:rPr>
          <w:spacing w:val="0"/>
          <w:u w:val="single"/>
        </w:rPr>
        <w:tab/>
        <w:t>the name of each of the manufacturer’s insulin products that were approved by the federal Food and Drug Administration in the previous five calendar years;</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lastRenderedPageBreak/>
        <w:tab/>
      </w:r>
      <w:r w:rsidRPr="00B67258">
        <w:rPr>
          <w:spacing w:val="0"/>
          <w:u w:val="single"/>
        </w:rPr>
        <w:t>g.</w:t>
      </w:r>
      <w:r w:rsidRPr="00B67258">
        <w:rPr>
          <w:spacing w:val="0"/>
          <w:u w:val="single"/>
        </w:rPr>
        <w:tab/>
        <w:t>the name of each of the manufacturer’s insulin products that lost patent exclusivity in the United States in the previous five calendar years; and</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B67258">
        <w:rPr>
          <w:spacing w:val="0"/>
          <w:u w:val="single"/>
        </w:rPr>
        <w:t>h.</w:t>
      </w:r>
      <w:r w:rsidRPr="00B67258">
        <w:rPr>
          <w:spacing w:val="0"/>
          <w:u w:val="single"/>
        </w:rPr>
        <w:tab/>
        <w:t>a statement of rationale regarding the factor or factors that caused the increase in the wholesale acquisition cost or list price increase for insulin.</w:t>
      </w:r>
      <w:r w:rsidRPr="00B67258">
        <w:rPr>
          <w:rFonts w:ascii="Albertus Extra Bold" w:hAnsi="Albertus Extra Bold"/>
          <w:b/>
          <w:vertAlign w:val="superscript"/>
        </w:rPr>
        <w:t>1</w:t>
      </w:r>
      <w:r w:rsidR="00A95824" w:rsidRPr="00A95824">
        <w:rPr>
          <w:rFonts w:ascii="Albertus Extra Bold" w:hAnsi="Albertus Extra Bold"/>
          <w:b/>
        </w:rPr>
        <w:t>]</w:t>
      </w:r>
      <w:r w:rsidR="00A95824">
        <w:rPr>
          <w:rFonts w:ascii="Albertus Extra Bold" w:hAnsi="Albertus Extra Bold"/>
          <w:b/>
          <w:vertAlign w:val="superscript"/>
        </w:rPr>
        <w:t>2</w:t>
      </w:r>
    </w:p>
    <w:p w:rsidR="00B67258" w:rsidRPr="00B67258" w:rsidRDefault="00B67258"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67258" w:rsidRPr="00B67258" w:rsidRDefault="00A95824" w:rsidP="00B672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118C">
        <w:tab/>
      </w:r>
      <w:r w:rsidRPr="00F4118C">
        <w:rPr>
          <w:rFonts w:ascii="Albertus Extra Bold" w:hAnsi="Albertus Extra Bold"/>
          <w:b/>
          <w:vertAlign w:val="superscript"/>
        </w:rPr>
        <w:t>1</w:t>
      </w:r>
      <w:r w:rsidRPr="00F4118C">
        <w:rPr>
          <w:rFonts w:ascii="Albertus Extra Bold" w:hAnsi="Albertus Extra Bold"/>
          <w:b/>
        </w:rPr>
        <w:t>[</w:t>
      </w:r>
      <w:r w:rsidR="00137544">
        <w:t xml:space="preserve">11. </w:t>
      </w:r>
      <w:r w:rsidRPr="00F4118C">
        <w:t>This act</w:t>
      </w:r>
      <w:r w:rsidRPr="00F4118C">
        <w:rPr>
          <w:rFonts w:ascii="Albertus Extra Bold" w:hAnsi="Albertus Extra Bold"/>
          <w:b/>
        </w:rPr>
        <w:t>]</w:t>
      </w:r>
      <w:r w:rsidRPr="00F4118C">
        <w:t xml:space="preserve">  </w:t>
      </w:r>
      <w:r>
        <w:rPr>
          <w:rFonts w:ascii="Albertus Extra Bold" w:hAnsi="Albertus Extra Bold"/>
          <w:b/>
          <w:vertAlign w:val="superscript"/>
        </w:rPr>
        <w:t>2</w:t>
      </w:r>
      <w:r w:rsidRPr="00F4118C">
        <w:rPr>
          <w:rFonts w:ascii="Albertus Extra Bold" w:hAnsi="Albertus Extra Bold"/>
          <w:b/>
        </w:rPr>
        <w:t>[</w:t>
      </w:r>
      <w:r w:rsidRPr="00F4118C">
        <w:rPr>
          <w:u w:val="single"/>
        </w:rPr>
        <w:t>13.</w:t>
      </w:r>
      <w:r w:rsidRPr="00F4118C">
        <w:rPr>
          <w:rFonts w:ascii="Albertus Extra Bold" w:hAnsi="Albertus Extra Bold"/>
          <w:b/>
        </w:rPr>
        <w:t>]</w:t>
      </w:r>
      <w:r>
        <w:t xml:space="preserve"> </w:t>
      </w:r>
      <w:r w:rsidRPr="00F4118C">
        <w:rPr>
          <w:u w:val="single"/>
        </w:rPr>
        <w:t>12.</w:t>
      </w:r>
      <w:r>
        <w:rPr>
          <w:rFonts w:ascii="Albertus Extra Bold" w:hAnsi="Albertus Extra Bold"/>
          <w:b/>
          <w:vertAlign w:val="superscript"/>
        </w:rPr>
        <w:t>2</w:t>
      </w:r>
      <w:r>
        <w:t xml:space="preserve">  </w:t>
      </w:r>
      <w:r w:rsidRPr="00F4118C">
        <w:rPr>
          <w:u w:val="single"/>
        </w:rPr>
        <w:t>Sections 2 through 4, 6, and 7 of this act shall take effect on the 180th day next following the date of enactment and shall apply to plans issued or renewed on or after January 1 of the next calendar year; sections 5, 8, and 9 shall take effect on the 270</w:t>
      </w:r>
      <w:r w:rsidRPr="00F4118C">
        <w:rPr>
          <w:u w:val="single"/>
          <w:vertAlign w:val="superscript"/>
        </w:rPr>
        <w:t>th</w:t>
      </w:r>
      <w:r w:rsidRPr="00F4118C">
        <w:rPr>
          <w:u w:val="single"/>
        </w:rPr>
        <w:t xml:space="preserve"> day next following the date of enactment and shall apply to plans issued or renewed after January 1 of the next calendar year; sections 10 and 11</w:t>
      </w:r>
      <w:r w:rsidRPr="00F4118C">
        <w:rPr>
          <w:rFonts w:ascii="Albertus Extra Bold" w:hAnsi="Albertus Extra Bold"/>
          <w:b/>
          <w:vertAlign w:val="superscript"/>
        </w:rPr>
        <w:t>1</w:t>
      </w:r>
      <w:r w:rsidRPr="00F4118C">
        <w:rPr>
          <w:u w:val="single"/>
        </w:rPr>
        <w:t xml:space="preserve"> </w:t>
      </w:r>
      <w:r w:rsidRPr="00F4118C">
        <w:t xml:space="preserve">shall take effect on the 90th day next following </w:t>
      </w:r>
      <w:r w:rsidRPr="00F4118C">
        <w:rPr>
          <w:rFonts w:ascii="Albertus Extra Bold" w:hAnsi="Albertus Extra Bold"/>
          <w:b/>
          <w:vertAlign w:val="superscript"/>
        </w:rPr>
        <w:t>1</w:t>
      </w:r>
      <w:r w:rsidRPr="00F4118C">
        <w:rPr>
          <w:u w:val="single"/>
        </w:rPr>
        <w:t>the date of</w:t>
      </w:r>
      <w:r w:rsidRPr="00F4118C">
        <w:rPr>
          <w:rFonts w:ascii="Albertus Extra Bold" w:hAnsi="Albertus Extra Bold"/>
          <w:b/>
          <w:vertAlign w:val="superscript"/>
        </w:rPr>
        <w:t>1</w:t>
      </w:r>
      <w:r w:rsidRPr="00F4118C">
        <w:t xml:space="preserve"> enactment </w:t>
      </w:r>
      <w:r w:rsidRPr="00F4118C">
        <w:rPr>
          <w:rFonts w:ascii="Albertus Extra Bold" w:hAnsi="Albertus Extra Bold"/>
          <w:b/>
          <w:vertAlign w:val="superscript"/>
        </w:rPr>
        <w:t>1</w:t>
      </w:r>
      <w:r w:rsidRPr="00F4118C">
        <w:rPr>
          <w:u w:val="single"/>
        </w:rPr>
        <w:t>and shall apply to contracts purchased on or after that date</w:t>
      </w:r>
      <w:r>
        <w:rPr>
          <w:u w:val="single"/>
        </w:rPr>
        <w:t xml:space="preserve"> </w:t>
      </w:r>
      <w:r w:rsidRPr="00F4118C">
        <w:rPr>
          <w:rFonts w:ascii="Albertus Extra Bold" w:hAnsi="Albertus Extra Bold"/>
          <w:b/>
          <w:vertAlign w:val="superscript"/>
        </w:rPr>
        <w:t>2</w:t>
      </w:r>
      <w:r w:rsidRPr="00F4118C">
        <w:rPr>
          <w:rFonts w:ascii="Albertus Extra Bold" w:hAnsi="Albertus Extra Bold"/>
          <w:b/>
        </w:rPr>
        <w:t>[</w:t>
      </w:r>
      <w:r w:rsidRPr="00F4118C">
        <w:rPr>
          <w:u w:val="single"/>
        </w:rPr>
        <w:t>; and section 12 shall take place immediately</w:t>
      </w:r>
      <w:r w:rsidRPr="00F4118C">
        <w:rPr>
          <w:rFonts w:ascii="Albertus Extra Bold" w:hAnsi="Albertus Extra Bold"/>
          <w:b/>
          <w:vertAlign w:val="superscript"/>
        </w:rPr>
        <w:t>1</w:t>
      </w:r>
      <w:r w:rsidRPr="00F4118C">
        <w:rPr>
          <w:rFonts w:ascii="Albertus Extra Bold" w:hAnsi="Albertus Extra Bold"/>
          <w:b/>
        </w:rPr>
        <w:t>]</w:t>
      </w:r>
      <w:r>
        <w:rPr>
          <w:rFonts w:ascii="Albertus Extra Bold" w:hAnsi="Albertus Extra Bold"/>
          <w:b/>
          <w:vertAlign w:val="superscript"/>
        </w:rPr>
        <w:t>2</w:t>
      </w:r>
      <w:r w:rsidRPr="00F4118C">
        <w:t>.</w:t>
      </w:r>
    </w:p>
    <w:sectPr w:rsidR="00B67258" w:rsidRPr="00B67258" w:rsidSect="00AA33BC">
      <w:headerReference w:type="default" r:id="rId14"/>
      <w:footerReference w:type="default" r:id="rId15"/>
      <w:headerReference w:type="first" r:id="rId16"/>
      <w:footerReference w:type="first" r:id="rId17"/>
      <w:pgSz w:w="12240" w:h="20160" w:code="5"/>
      <w:pgMar w:top="1440" w:right="2520" w:bottom="2070"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0E" w:rsidRDefault="00CA5D0E">
      <w:r>
        <w:separator/>
      </w:r>
    </w:p>
  </w:endnote>
  <w:endnote w:type="continuationSeparator" w:id="0">
    <w:p w:rsidR="00CA5D0E" w:rsidRDefault="00CA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05" w:rsidRDefault="00442A05" w:rsidP="00442A05">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F8" w:rsidRPr="00921C91" w:rsidRDefault="005778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F8" w:rsidRPr="00921C91" w:rsidRDefault="005778F8">
    <w:pPr>
      <w:pStyle w:val="Footer"/>
      <w:rPr>
        <w:szCs w:val="18"/>
      </w:rPr>
    </w:pPr>
  </w:p>
  <w:p w:rsidR="005778F8" w:rsidRPr="00847EB9" w:rsidRDefault="005778F8">
    <w:pPr>
      <w:pStyle w:val="Footer"/>
      <w:rPr>
        <w:szCs w:val="18"/>
      </w:rPr>
    </w:pPr>
    <w:r w:rsidRPr="00847EB9">
      <w:rPr>
        <w:szCs w:val="18"/>
      </w:rPr>
      <w:tab/>
      <w:t xml:space="preserve">Matter underlined </w:t>
    </w:r>
    <w:r w:rsidRPr="00847EB9">
      <w:rPr>
        <w:szCs w:val="18"/>
        <w:u w:val="single"/>
      </w:rPr>
      <w:t>thus</w:t>
    </w:r>
    <w:r w:rsidRPr="00847EB9">
      <w:rPr>
        <w:szCs w:val="18"/>
      </w:rPr>
      <w:t xml:space="preserve"> is new matter.</w:t>
    </w:r>
  </w:p>
  <w:p w:rsidR="00B67258" w:rsidRPr="00847EB9" w:rsidRDefault="00B67258">
    <w:pPr>
      <w:pStyle w:val="Footer"/>
      <w:rPr>
        <w:szCs w:val="18"/>
      </w:rPr>
    </w:pPr>
    <w:r w:rsidRPr="00847EB9">
      <w:rPr>
        <w:szCs w:val="18"/>
      </w:rPr>
      <w:tab/>
      <w:t>Matter enclosed in superscript numerals has been adopted as follows:</w:t>
    </w:r>
  </w:p>
  <w:p w:rsidR="00CF61AE" w:rsidRPr="00847EB9" w:rsidRDefault="00B67258">
    <w:pPr>
      <w:pStyle w:val="Footer"/>
      <w:rPr>
        <w:szCs w:val="18"/>
      </w:rPr>
    </w:pPr>
    <w:r w:rsidRPr="00847EB9">
      <w:rPr>
        <w:szCs w:val="18"/>
      </w:rPr>
      <w:tab/>
    </w:r>
    <w:r w:rsidR="00F71F65" w:rsidRPr="00847EB9">
      <w:rPr>
        <w:spacing w:val="4"/>
        <w:szCs w:val="18"/>
        <w:vertAlign w:val="superscript"/>
      </w:rPr>
      <w:t>1</w:t>
    </w:r>
    <w:r w:rsidRPr="00847EB9">
      <w:rPr>
        <w:szCs w:val="18"/>
      </w:rPr>
      <w:t>Senate SCM committee amendments adopted January 27, 2020.</w:t>
    </w:r>
  </w:p>
  <w:p w:rsidR="00CF61AE" w:rsidRPr="00847EB9" w:rsidRDefault="00A95824">
    <w:pPr>
      <w:pStyle w:val="Footer"/>
      <w:rPr>
        <w:szCs w:val="18"/>
      </w:rPr>
    </w:pPr>
    <w:r w:rsidRPr="00847EB9">
      <w:rPr>
        <w:szCs w:val="18"/>
      </w:rPr>
      <w:tab/>
    </w:r>
    <w:r w:rsidR="00F71F65" w:rsidRPr="00847EB9">
      <w:rPr>
        <w:spacing w:val="4"/>
        <w:szCs w:val="18"/>
        <w:vertAlign w:val="superscript"/>
      </w:rPr>
      <w:t>2</w:t>
    </w:r>
    <w:r w:rsidRPr="00847EB9">
      <w:rPr>
        <w:szCs w:val="18"/>
      </w:rPr>
      <w:t>Senate SBA committee amendments adopted November 9, 2020.</w:t>
    </w:r>
  </w:p>
  <w:p w:rsidR="00B67258" w:rsidRPr="00847EB9" w:rsidRDefault="00CF61AE">
    <w:pPr>
      <w:pStyle w:val="Footer"/>
      <w:rPr>
        <w:szCs w:val="18"/>
      </w:rPr>
    </w:pPr>
    <w:r w:rsidRPr="00847EB9">
      <w:rPr>
        <w:szCs w:val="18"/>
      </w:rPr>
      <w:tab/>
    </w:r>
    <w:r w:rsidRPr="00847EB9">
      <w:rPr>
        <w:szCs w:val="18"/>
        <w:vertAlign w:val="superscript"/>
      </w:rPr>
      <w:t>3</w:t>
    </w:r>
    <w:r w:rsidRPr="00847EB9">
      <w:rPr>
        <w:szCs w:val="18"/>
      </w:rPr>
      <w:t>Assembly AAP committee amendments adopted February 24, 2021.</w:t>
    </w:r>
  </w:p>
  <w:p w:rsidR="00CF61AE" w:rsidRPr="00847EB9" w:rsidRDefault="00CF61AE">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0E" w:rsidRDefault="00CA5D0E">
      <w:r>
        <w:separator/>
      </w:r>
    </w:p>
  </w:footnote>
  <w:footnote w:type="continuationSeparator" w:id="0">
    <w:p w:rsidR="00CA5D0E" w:rsidRDefault="00CA5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3D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78F8" w:rsidRDefault="005778F8" w:rsidP="005778F8">
    <w:pPr>
      <w:pStyle w:val="bpuHeadSpon"/>
    </w:pPr>
    <w:r w:rsidRPr="005778F8">
      <w:rPr>
        <w:rStyle w:val="bpuHeadSponChar"/>
      </w:rPr>
      <w:t>S526</w:t>
    </w:r>
    <w:r>
      <w:t xml:space="preserve"> </w:t>
    </w:r>
    <w:r w:rsidR="00CF61AE">
      <w:t>[3R]</w:t>
    </w:r>
    <w:r w:rsidR="00B67258">
      <w:t xml:space="preserve"> </w:t>
    </w:r>
    <w:r>
      <w:t>VITALE, POU</w:t>
    </w:r>
  </w:p>
  <w:p w:rsidR="005778F8" w:rsidRDefault="005778F8" w:rsidP="005778F8">
    <w:pPr>
      <w:pStyle w:val="bpuHeadSpon"/>
    </w:pPr>
    <w:r>
      <w:fldChar w:fldCharType="begin"/>
    </w:r>
    <w:r>
      <w:instrText xml:space="preserve"> PAGE  \* MERGEFORMAT </w:instrText>
    </w:r>
    <w:r>
      <w:fldChar w:fldCharType="separate"/>
    </w:r>
    <w:r w:rsidR="00AD3D7E">
      <w:rPr>
        <w:noProof/>
      </w:rPr>
      <w:t>12</w:t>
    </w:r>
    <w:r>
      <w:fldChar w:fldCharType="end"/>
    </w:r>
  </w:p>
  <w:p w:rsidR="005778F8" w:rsidRPr="00AF575C" w:rsidRDefault="005778F8" w:rsidP="005778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F8" w:rsidRDefault="005778F8" w:rsidP="005778F8">
    <w:pPr>
      <w:pStyle w:val="bpuHeadSpon"/>
    </w:pPr>
    <w:r w:rsidRPr="005778F8">
      <w:rPr>
        <w:rStyle w:val="bpuHeadSponChar"/>
      </w:rPr>
      <w:t>S526</w:t>
    </w:r>
    <w:r>
      <w:t xml:space="preserve"> </w:t>
    </w:r>
    <w:r w:rsidR="00CF61AE">
      <w:t>[3R]</w:t>
    </w:r>
    <w:r w:rsidR="00B67258">
      <w:t xml:space="preserve"> </w:t>
    </w:r>
    <w:r>
      <w:t>VITALE, POU</w:t>
    </w:r>
  </w:p>
  <w:p w:rsidR="005778F8" w:rsidRDefault="005778F8" w:rsidP="005778F8">
    <w:pPr>
      <w:pStyle w:val="bpuHeadSpon"/>
    </w:pPr>
    <w:r>
      <w:fldChar w:fldCharType="begin"/>
    </w:r>
    <w:r>
      <w:instrText xml:space="preserve"> PAGE  \* MERGEFORMAT </w:instrText>
    </w:r>
    <w:r>
      <w:fldChar w:fldCharType="separate"/>
    </w:r>
    <w:r w:rsidR="00AD3D7E">
      <w:rPr>
        <w:noProof/>
      </w:rPr>
      <w:t>2</w:t>
    </w:r>
    <w:r>
      <w:fldChar w:fldCharType="end"/>
    </w:r>
  </w:p>
  <w:p w:rsidR="005778F8" w:rsidRDefault="005778F8" w:rsidP="005778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0E"/>
    <w:rsid w:val="00000169"/>
    <w:rsid w:val="00004D4D"/>
    <w:rsid w:val="000062D2"/>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8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544"/>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13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293"/>
    <w:rsid w:val="002A1697"/>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A0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F8"/>
    <w:rsid w:val="005836AB"/>
    <w:rsid w:val="00585FA1"/>
    <w:rsid w:val="005866AA"/>
    <w:rsid w:val="005876F1"/>
    <w:rsid w:val="00592664"/>
    <w:rsid w:val="00592AAF"/>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6DB"/>
    <w:rsid w:val="00726E3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3B5"/>
    <w:rsid w:val="0080085C"/>
    <w:rsid w:val="00802AF0"/>
    <w:rsid w:val="00806253"/>
    <w:rsid w:val="00820A1D"/>
    <w:rsid w:val="00841F07"/>
    <w:rsid w:val="008462AA"/>
    <w:rsid w:val="00846D3E"/>
    <w:rsid w:val="0084725C"/>
    <w:rsid w:val="00847EB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C9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A09"/>
    <w:rsid w:val="00A12C37"/>
    <w:rsid w:val="00A15F7D"/>
    <w:rsid w:val="00A16418"/>
    <w:rsid w:val="00A224BB"/>
    <w:rsid w:val="00A22502"/>
    <w:rsid w:val="00A40A31"/>
    <w:rsid w:val="00A469CC"/>
    <w:rsid w:val="00A55E7F"/>
    <w:rsid w:val="00A63229"/>
    <w:rsid w:val="00A64CED"/>
    <w:rsid w:val="00A7050B"/>
    <w:rsid w:val="00A721B4"/>
    <w:rsid w:val="00A72513"/>
    <w:rsid w:val="00A91FFB"/>
    <w:rsid w:val="00A95220"/>
    <w:rsid w:val="00A95824"/>
    <w:rsid w:val="00AA2A56"/>
    <w:rsid w:val="00AA33BC"/>
    <w:rsid w:val="00AA3B15"/>
    <w:rsid w:val="00AA6194"/>
    <w:rsid w:val="00AA64D0"/>
    <w:rsid w:val="00AB4C5C"/>
    <w:rsid w:val="00AC4B4B"/>
    <w:rsid w:val="00AD3D7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258"/>
    <w:rsid w:val="00B7201D"/>
    <w:rsid w:val="00B809B3"/>
    <w:rsid w:val="00B80AFD"/>
    <w:rsid w:val="00B854DC"/>
    <w:rsid w:val="00B90F81"/>
    <w:rsid w:val="00B91BF9"/>
    <w:rsid w:val="00BB2482"/>
    <w:rsid w:val="00BB3BB5"/>
    <w:rsid w:val="00BC4545"/>
    <w:rsid w:val="00BD79EC"/>
    <w:rsid w:val="00BE204A"/>
    <w:rsid w:val="00BE26FC"/>
    <w:rsid w:val="00BF23C7"/>
    <w:rsid w:val="00BF7456"/>
    <w:rsid w:val="00BF7AB1"/>
    <w:rsid w:val="00C035F3"/>
    <w:rsid w:val="00C078A1"/>
    <w:rsid w:val="00C27C7A"/>
    <w:rsid w:val="00C3401C"/>
    <w:rsid w:val="00C473B8"/>
    <w:rsid w:val="00C5378F"/>
    <w:rsid w:val="00C603F9"/>
    <w:rsid w:val="00C614C5"/>
    <w:rsid w:val="00C83317"/>
    <w:rsid w:val="00C937A1"/>
    <w:rsid w:val="00C93F56"/>
    <w:rsid w:val="00CA5D0E"/>
    <w:rsid w:val="00CB344E"/>
    <w:rsid w:val="00CF2757"/>
    <w:rsid w:val="00CF2761"/>
    <w:rsid w:val="00CF506C"/>
    <w:rsid w:val="00CF61AE"/>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7A2"/>
    <w:rsid w:val="00E44D94"/>
    <w:rsid w:val="00E500AD"/>
    <w:rsid w:val="00E53539"/>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80B"/>
    <w:rsid w:val="00EE3498"/>
    <w:rsid w:val="00EE77BF"/>
    <w:rsid w:val="00EF1F91"/>
    <w:rsid w:val="00EF5225"/>
    <w:rsid w:val="00F0415D"/>
    <w:rsid w:val="00F14E45"/>
    <w:rsid w:val="00F17CFC"/>
    <w:rsid w:val="00F42480"/>
    <w:rsid w:val="00F62572"/>
    <w:rsid w:val="00F6488F"/>
    <w:rsid w:val="00F70CF6"/>
    <w:rsid w:val="00F71F65"/>
    <w:rsid w:val="00F85DDC"/>
    <w:rsid w:val="00F91244"/>
    <w:rsid w:val="00F95319"/>
    <w:rsid w:val="00FB3056"/>
    <w:rsid w:val="00FB309C"/>
    <w:rsid w:val="00FB3C7C"/>
    <w:rsid w:val="00FB6E52"/>
    <w:rsid w:val="00FC5994"/>
    <w:rsid w:val="00FD2897"/>
    <w:rsid w:val="00FD4421"/>
    <w:rsid w:val="00FD4591"/>
    <w:rsid w:val="00FD5EC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F7540-1004-4279-AC15-6412FB5F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F8"/>
  </w:style>
  <w:style w:type="paragraph" w:styleId="BalloonText">
    <w:name w:val="Balloon Text"/>
    <w:basedOn w:val="Normal"/>
    <w:link w:val="BalloonTextChar"/>
    <w:semiHidden/>
    <w:unhideWhenUsed/>
    <w:rsid w:val="00B672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72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9B1F7-4F83-4A9A-803B-EF7C77AB0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4377</Words>
  <Characters>24525</Characters>
  <Application>Microsoft Office Word</Application>
  <DocSecurity>0</DocSecurity>
  <Lines>507</Lines>
  <Paragraphs>94</Paragraphs>
  <ScaleCrop>false</ScaleCrop>
  <HeadingPairs>
    <vt:vector size="2" baseType="variant">
      <vt:variant>
        <vt:lpstr>Title</vt:lpstr>
      </vt:variant>
      <vt:variant>
        <vt:i4>1</vt:i4>
      </vt:variant>
    </vt:vector>
  </HeadingPairs>
  <TitlesOfParts>
    <vt:vector size="1" baseType="lpstr">
      <vt:lpstr>S526 3R</vt:lpstr>
    </vt:vector>
  </TitlesOfParts>
  <Manager>R224</Manager>
  <Company>OFFICE of LEGISLATIVE SERVICES</Company>
  <LinksUpToDate>false</LinksUpToDate>
  <CharactersWithSpaces>28980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3R</dc:title>
  <dc:creator>Senator  VITALE, Senator  POU</dc:creator>
  <cp:keywords>S526|12|CL |307|314|260|!||</cp:keywords>
  <dc:description>PREFILED 2020_x000d_
Amended 1/27/20_x000d_
Amended 11/9/20_x000d_
Amended 2/24/21</dc:description>
  <cp:lastModifiedBy>Franks, Denise</cp:lastModifiedBy>
  <cp:revision>2</cp:revision>
  <cp:lastPrinted>2021-02-25T15:43:00Z</cp:lastPrinted>
  <dcterms:created xsi:type="dcterms:W3CDTF">2021-02-25T18:49:00Z</dcterms:created>
  <dcterms:modified xsi:type="dcterms:W3CDTF">2021-02-25T18:49:00Z</dcterms:modified>
  <cp:category>ss.7:C.17B:27A-7.25; s.8:C.17B:27A-19.29; s.9:C.52:14-17.29aa; s.10:C.52:14-17.46.6m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