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ED1E1" w14:textId="16F4C782" w:rsidR="00AC1C69" w:rsidRDefault="00AC1C69" w:rsidP="00AC1C69">
      <w:pPr>
        <w:pStyle w:val="bpuReprint"/>
      </w:pPr>
      <w:bookmarkStart w:id="0" w:name="bpuFrontPg"/>
      <w:bookmarkStart w:id="1" w:name="_GoBack"/>
      <w:bookmarkEnd w:id="0"/>
      <w:bookmarkEnd w:id="1"/>
      <w:r>
        <w:t>[First Reprint]</w:t>
      </w:r>
    </w:p>
    <w:p w14:paraId="479694FA" w14:textId="77777777" w:rsidR="00AC1C69" w:rsidRPr="00AC1C69" w:rsidRDefault="00AC1C69" w:rsidP="00AC1C69"/>
    <w:p w14:paraId="00204E8A" w14:textId="77D5A884" w:rsidR="00C54B3B" w:rsidRDefault="00C54B3B" w:rsidP="00C54B3B">
      <w:pPr>
        <w:pStyle w:val="bpuComLine"/>
      </w:pPr>
      <w:r>
        <w:t>SENATE COMMITTEE SUBSTITUTE FOR</w:t>
      </w:r>
    </w:p>
    <w:p w14:paraId="5AC5950E" w14:textId="68F41F9D" w:rsidR="00C54B3B" w:rsidRDefault="00C54B3B" w:rsidP="00C54B3B">
      <w:pPr>
        <w:pStyle w:val="bpuBill"/>
      </w:pPr>
      <w:r>
        <w:t>SENATE, No. 529 and SENATE, No. 521</w:t>
      </w:r>
    </w:p>
    <w:p w14:paraId="786DA897" w14:textId="6193A80E" w:rsidR="00C54B3B" w:rsidRDefault="00C54B3B" w:rsidP="00C54B3B">
      <w:pPr>
        <w:pStyle w:val="bpuWpGraphic"/>
      </w:pPr>
      <w:r>
        <w:object w:dxaOrig="8985" w:dyaOrig="255" w14:anchorId="6637F2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039266" r:id="rId7"/>
        </w:object>
      </w:r>
    </w:p>
    <w:p w14:paraId="2A07ECD9" w14:textId="77777777" w:rsidR="00C54B3B" w:rsidRDefault="00C54B3B" w:rsidP="00C54B3B">
      <w:pPr>
        <w:pStyle w:val="bpuState"/>
      </w:pPr>
      <w:r>
        <w:t>STATE OF NEW JERSEY</w:t>
      </w:r>
    </w:p>
    <w:p w14:paraId="57F1E2B2" w14:textId="77777777" w:rsidR="00C54B3B" w:rsidRDefault="00C54B3B" w:rsidP="00C54B3B">
      <w:pPr>
        <w:pStyle w:val="bpuLegislature"/>
      </w:pPr>
      <w:r>
        <w:t>219th LEGISLATURE</w:t>
      </w:r>
    </w:p>
    <w:p w14:paraId="0DA56F93" w14:textId="77777777" w:rsidR="00C54B3B" w:rsidRDefault="00C54B3B" w:rsidP="00C54B3B">
      <w:pPr>
        <w:pStyle w:val="bpuWpGraphic"/>
        <w:rPr>
          <w:spacing w:val="0"/>
          <w:szCs w:val="18"/>
        </w:rPr>
      </w:pPr>
      <w:r>
        <w:object w:dxaOrig="8985" w:dyaOrig="255" w14:anchorId="75929A6E">
          <v:shape id="_x0000_i1026" type="#_x0000_t75" style="width:6in;height:12pt" o:ole="">
            <v:imagedata r:id="rId6" o:title=""/>
          </v:shape>
          <o:OLEObject Type="Embed" ProgID="WPWin6.1" ShapeID="_x0000_i1026" DrawAspect="Content" ObjectID="_1700039267" r:id="rId8"/>
        </w:object>
      </w:r>
      <w:r>
        <w:t xml:space="preserve">  </w:t>
      </w:r>
      <w:r w:rsidRPr="00C54B3B">
        <w:rPr>
          <w:spacing w:val="0"/>
          <w:szCs w:val="18"/>
        </w:rPr>
        <w:t>ADOPTED OCTOBER 8, 2020</w:t>
      </w:r>
    </w:p>
    <w:p w14:paraId="4B83E849" w14:textId="77777777" w:rsidR="00C54B3B" w:rsidRDefault="00C54B3B" w:rsidP="00C54B3B">
      <w:pPr>
        <w:pStyle w:val="bpuWpGraphic"/>
      </w:pPr>
    </w:p>
    <w:p w14:paraId="413D91F4" w14:textId="77777777" w:rsidR="00C54B3B" w:rsidRDefault="00C54B3B" w:rsidP="00C54B3B">
      <w:pPr>
        <w:pStyle w:val="bpuWpGraphic"/>
        <w:sectPr w:rsidR="00C54B3B" w:rsidSect="005D07E1">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2EB6D568" w14:textId="77777777" w:rsidR="00C54B3B" w:rsidRDefault="00C54B3B" w:rsidP="00C54B3B">
      <w:pPr>
        <w:pStyle w:val="bpuWpGraphic"/>
      </w:pPr>
    </w:p>
    <w:p w14:paraId="25C5AA17" w14:textId="77777777" w:rsidR="00C54B3B" w:rsidRDefault="00C54B3B" w:rsidP="00C54B3B">
      <w:pPr>
        <w:pStyle w:val="bpuSponsor"/>
      </w:pPr>
      <w:r>
        <w:t>Sponsored by:</w:t>
      </w:r>
    </w:p>
    <w:p w14:paraId="253B21F6" w14:textId="77777777" w:rsidR="00C54B3B" w:rsidRDefault="00C54B3B" w:rsidP="00C54B3B">
      <w:pPr>
        <w:pStyle w:val="bpuSponsor"/>
      </w:pPr>
      <w:r>
        <w:t>Senator  JOSEPH F. VITALE</w:t>
      </w:r>
    </w:p>
    <w:p w14:paraId="15D5AB92" w14:textId="77777777" w:rsidR="00C54B3B" w:rsidRDefault="00C54B3B" w:rsidP="00C54B3B">
      <w:pPr>
        <w:pStyle w:val="bpuSponsor"/>
      </w:pPr>
      <w:r>
        <w:t>District 19 (Middlesex)</w:t>
      </w:r>
    </w:p>
    <w:p w14:paraId="06B776F3" w14:textId="77777777" w:rsidR="00C54B3B" w:rsidRDefault="00C54B3B" w:rsidP="00C54B3B">
      <w:pPr>
        <w:pStyle w:val="bpuSponsor"/>
      </w:pPr>
      <w:r>
        <w:t>Senator  M. TERESA RUIZ</w:t>
      </w:r>
    </w:p>
    <w:p w14:paraId="2407987A" w14:textId="77777777" w:rsidR="00C54B3B" w:rsidRDefault="00C54B3B" w:rsidP="00C54B3B">
      <w:pPr>
        <w:pStyle w:val="bpuSponsor"/>
      </w:pPr>
      <w:r>
        <w:t>District 29 (Essex)</w:t>
      </w:r>
    </w:p>
    <w:p w14:paraId="5C24C78C" w14:textId="77777777" w:rsidR="00C54B3B" w:rsidRDefault="00C54B3B" w:rsidP="00C54B3B">
      <w:pPr>
        <w:pStyle w:val="bpuSponsor"/>
      </w:pPr>
    </w:p>
    <w:p w14:paraId="5E4722BA" w14:textId="437BF429" w:rsidR="00C54B3B" w:rsidRDefault="005D07E1" w:rsidP="005D07E1">
      <w:pPr>
        <w:pStyle w:val="bpuSponsor"/>
      </w:pPr>
      <w:r>
        <w:t>Co-Sponsored by:</w:t>
      </w:r>
    </w:p>
    <w:p w14:paraId="0552B0D3" w14:textId="50563FA8" w:rsidR="005D07E1" w:rsidRPr="005D07E1" w:rsidRDefault="005D07E1" w:rsidP="005D07E1">
      <w:pPr>
        <w:pStyle w:val="bpuSponsor"/>
      </w:pPr>
      <w:r w:rsidRPr="005D07E1">
        <w:t>Senators Turner, Pou and Diegnan</w:t>
      </w:r>
    </w:p>
    <w:p w14:paraId="73A9CE8D" w14:textId="10DCF82D" w:rsidR="00485B49" w:rsidRDefault="00485B49" w:rsidP="00C54B3B"/>
    <w:p w14:paraId="0829833C" w14:textId="77777777" w:rsidR="005D07E1" w:rsidRPr="00C54B3B" w:rsidRDefault="005D07E1" w:rsidP="00C54B3B"/>
    <w:p w14:paraId="64D74186" w14:textId="77777777" w:rsidR="00C54B3B" w:rsidRDefault="00C54B3B" w:rsidP="00C54B3B">
      <w:pPr>
        <w:pStyle w:val="bpuSponsor"/>
      </w:pPr>
    </w:p>
    <w:p w14:paraId="72BD4437" w14:textId="77777777" w:rsidR="00C54B3B" w:rsidRDefault="00C54B3B" w:rsidP="00C54B3B">
      <w:pPr>
        <w:pStyle w:val="bpuSponsor"/>
      </w:pPr>
    </w:p>
    <w:p w14:paraId="0A5FDEAA" w14:textId="77777777" w:rsidR="00C54B3B" w:rsidRDefault="00C54B3B" w:rsidP="00C54B3B">
      <w:pPr>
        <w:pStyle w:val="bpuSponsor"/>
      </w:pPr>
      <w:r>
        <w:t>SYNOPSIS</w:t>
      </w:r>
    </w:p>
    <w:p w14:paraId="21A37D67" w14:textId="77777777" w:rsidR="00C54B3B" w:rsidRDefault="00C54B3B" w:rsidP="00C54B3B">
      <w:pPr>
        <w:pStyle w:val="bpuNormText"/>
      </w:pPr>
      <w:r>
        <w:tab/>
        <w:t xml:space="preserve">Requires children’s meals served in restaurants to meet certain nutritional standards. </w:t>
      </w:r>
    </w:p>
    <w:p w14:paraId="00FFC308" w14:textId="77777777" w:rsidR="00C54B3B" w:rsidRDefault="00C54B3B" w:rsidP="00C54B3B">
      <w:pPr>
        <w:pStyle w:val="bpuNormText"/>
      </w:pPr>
    </w:p>
    <w:p w14:paraId="49F620F3" w14:textId="77777777" w:rsidR="00C54B3B" w:rsidRDefault="00C54B3B" w:rsidP="00C54B3B">
      <w:pPr>
        <w:pStyle w:val="bpuSponsor"/>
      </w:pPr>
      <w:r>
        <w:t xml:space="preserve">CURRENT VERSION OF TEXT </w:t>
      </w:r>
    </w:p>
    <w:p w14:paraId="4B74CD50" w14:textId="3960284C" w:rsidR="00C54B3B" w:rsidRDefault="00AC1C69" w:rsidP="00C54B3B">
      <w:pPr>
        <w:pStyle w:val="bpuNormText"/>
      </w:pPr>
      <w:r>
        <w:tab/>
        <w:t>As amended by the Senate on December 2, 2021.</w:t>
      </w:r>
    </w:p>
    <w:p w14:paraId="78A307CF" w14:textId="5AF56089" w:rsidR="00C54B3B" w:rsidRDefault="00C54B3B" w:rsidP="00C54B3B">
      <w:pPr>
        <w:pStyle w:val="bpuNormText"/>
      </w:pPr>
      <w:r>
        <w:rPr>
          <w:noProof/>
        </w:rPr>
        <w:drawing>
          <wp:anchor distT="0" distB="0" distL="114300" distR="114300" simplePos="0" relativeHeight="251659264" behindDoc="1" locked="0" layoutInCell="1" allowOverlap="1" wp14:anchorId="128545E2" wp14:editId="4EF6D020">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7A9FA590" w14:textId="77777777" w:rsidR="00C54B3B" w:rsidRPr="00C54B3B" w:rsidRDefault="00C54B3B" w:rsidP="00C54B3B"/>
    <w:p w14:paraId="104D0576" w14:textId="75D72C26" w:rsidR="00C54B3B" w:rsidRPr="00C54B3B" w:rsidRDefault="00C54B3B" w:rsidP="00C54B3B"/>
    <w:p w14:paraId="72F90A52" w14:textId="393D4F84" w:rsidR="00C54B3B" w:rsidRPr="009D38FF" w:rsidRDefault="00C54B3B" w:rsidP="00F26A20">
      <w:pPr>
        <w:jc w:val="center"/>
        <w:rPr>
          <w:szCs w:val="44"/>
        </w:rPr>
      </w:pPr>
    </w:p>
    <w:p w14:paraId="4BD88462" w14:textId="77777777" w:rsidR="00C54B3B" w:rsidRDefault="00C54B3B" w:rsidP="00206013">
      <w:pPr>
        <w:tabs>
          <w:tab w:val="clear" w:pos="720"/>
          <w:tab w:val="clear" w:pos="1440"/>
          <w:tab w:val="clear" w:pos="2160"/>
          <w:tab w:val="clear" w:pos="2880"/>
          <w:tab w:val="clear" w:pos="3600"/>
          <w:tab w:val="left" w:pos="4860"/>
          <w:tab w:val="left" w:pos="6235"/>
        </w:tabs>
        <w:ind w:left="-1260" w:firstLine="900"/>
        <w:rPr>
          <w:sz w:val="20"/>
          <w:szCs w:val="20"/>
        </w:rPr>
        <w:sectPr w:rsidR="00C54B3B" w:rsidSect="00C54B3B">
          <w:type w:val="continuous"/>
          <w:pgSz w:w="12240" w:h="20160" w:code="5"/>
          <w:pgMar w:top="2160" w:right="2275" w:bottom="1440" w:left="2275" w:header="72" w:footer="720" w:gutter="0"/>
          <w:cols w:space="720"/>
          <w:docGrid w:linePitch="360"/>
        </w:sectPr>
      </w:pPr>
    </w:p>
    <w:p w14:paraId="6D55F688" w14:textId="53AAE6E4" w:rsidR="00B8189D" w:rsidRPr="00C22FA2" w:rsidRDefault="002F611A" w:rsidP="00C22FA2">
      <w:pPr>
        <w:pStyle w:val="HangingAnAct"/>
        <w:rPr>
          <w:b/>
          <w:smallCaps/>
        </w:rPr>
      </w:pPr>
      <w:r>
        <w:rPr>
          <w:b/>
          <w:smallCaps/>
        </w:rPr>
        <w:lastRenderedPageBreak/>
        <w:t>An Act</w:t>
      </w:r>
      <w:r w:rsidR="00C22FA2">
        <w:t xml:space="preserve"> </w:t>
      </w:r>
      <w:r w:rsidR="001B1CE7">
        <w:t>concerning nutritional standards for children’s meals served in restaurants and supplementing Title 26 of the Revised Statues.</w:t>
      </w:r>
    </w:p>
    <w:p w14:paraId="15DFBA84" w14:textId="77777777" w:rsidR="004E3E31" w:rsidRDefault="004E3E31" w:rsidP="003562E8"/>
    <w:p w14:paraId="43031E37" w14:textId="77777777" w:rsidR="00111E33" w:rsidRDefault="00160116" w:rsidP="00160116">
      <w:pPr>
        <w:tabs>
          <w:tab w:val="left" w:pos="360"/>
        </w:tabs>
        <w:rPr>
          <w:i/>
        </w:rPr>
      </w:pPr>
      <w:r>
        <w:rPr>
          <w:b/>
        </w:rPr>
        <w:tab/>
      </w:r>
      <w:r w:rsidR="002F611A">
        <w:rPr>
          <w:b/>
          <w:smallCaps/>
        </w:rPr>
        <w:t>Be It Enacted</w:t>
      </w:r>
      <w:r w:rsidR="004E3E31">
        <w:rPr>
          <w:sz w:val="20"/>
          <w:szCs w:val="20"/>
        </w:rPr>
        <w:t xml:space="preserve"> </w:t>
      </w:r>
      <w:r w:rsidR="002F611A">
        <w:rPr>
          <w:i/>
        </w:rPr>
        <w:t>by the Senate and General Assembly of the State of New Jersey:</w:t>
      </w:r>
    </w:p>
    <w:p w14:paraId="69AAE9A9" w14:textId="77777777" w:rsidR="0028394E" w:rsidRDefault="0028394E" w:rsidP="000673FE"/>
    <w:p w14:paraId="3BBB0149" w14:textId="77777777" w:rsidR="00AC1C69" w:rsidRDefault="00AC1C69" w:rsidP="00AC1C69">
      <w:r>
        <w:tab/>
        <w:t>1.</w:t>
      </w:r>
      <w:r>
        <w:tab/>
        <w:t>The Legislature finds and declares that:</w:t>
      </w:r>
    </w:p>
    <w:p w14:paraId="102D0EB6" w14:textId="77777777" w:rsidR="00AC1C69" w:rsidRDefault="00AC1C69" w:rsidP="00AC1C69">
      <w:r>
        <w:tab/>
        <w:t>a.</w:t>
      </w:r>
      <w:r>
        <w:tab/>
        <w:t>Over the past 30 years, the obesity rate in the United States has more than doubled.  According to the federal Centers for Disease Control and Prevention, in 2009, nearly two-thirds, or 68.5 percent, of American adults were overweight or obese.  Approximately one-third of children nationwide are overweight or obese.  Obese children are at least twice as likely as non-obese children to become overweight or obese as adults.</w:t>
      </w:r>
    </w:p>
    <w:p w14:paraId="2B9A10A5" w14:textId="77777777" w:rsidR="00AC1C69" w:rsidRDefault="00AC1C69" w:rsidP="00AC1C69">
      <w:r>
        <w:tab/>
        <w:t>b.</w:t>
      </w:r>
      <w:r>
        <w:tab/>
        <w:t>In 2017, 61.9 percent of adults and 14.9 percent of children, ages zero to 17, in the State of New Jersey were overweight or obese.</w:t>
      </w:r>
    </w:p>
    <w:p w14:paraId="507D4A14" w14:textId="77777777" w:rsidR="00AC1C69" w:rsidRDefault="00AC1C69" w:rsidP="00AC1C69">
      <w:r>
        <w:tab/>
        <w:t>c.</w:t>
      </w:r>
      <w:r>
        <w:tab/>
        <w:t>Obesity-related health conditions have serious economic costs.  The medical burden of obesity in the United States is about $147 billion annually, or almost 10 percent of all medical spending.  Roughly one-half of these costs are paid through Medicaid and Medicare and, as a result, are incurred by taxpayers throughout the country.  In 2018, New Jersey’s annual obesity-related medical expenditures were estimated at $9.3 million.</w:t>
      </w:r>
    </w:p>
    <w:p w14:paraId="718FCDAF" w14:textId="77777777" w:rsidR="00AC1C69" w:rsidRDefault="00AC1C69" w:rsidP="00AC1C69">
      <w:r>
        <w:tab/>
        <w:t>d.</w:t>
      </w:r>
      <w:r>
        <w:tab/>
        <w:t xml:space="preserve">American children consume 19 percent of their daily calories at fast food </w:t>
      </w:r>
      <w:r>
        <w:rPr>
          <w:rFonts w:ascii="Albertus Extra Bold" w:hAnsi="Albertus Extra Bold"/>
          <w:b/>
          <w:vertAlign w:val="superscript"/>
        </w:rPr>
        <w:t>1</w:t>
      </w:r>
      <w:r>
        <w:rPr>
          <w:u w:val="single"/>
        </w:rPr>
        <w:t>restaurants</w:t>
      </w:r>
      <w:r>
        <w:rPr>
          <w:rFonts w:ascii="Albertus Extra Bold" w:hAnsi="Albertus Extra Bold"/>
          <w:b/>
          <w:vertAlign w:val="superscript"/>
        </w:rPr>
        <w:t>1</w:t>
      </w:r>
      <w:r>
        <w:t xml:space="preserve"> and other </w:t>
      </w:r>
      <w:r>
        <w:rPr>
          <w:rFonts w:ascii="Albertus Extra Bold" w:hAnsi="Albertus Extra Bold"/>
          <w:b/>
          <w:vertAlign w:val="superscript"/>
        </w:rPr>
        <w:t>1</w:t>
      </w:r>
      <w:r w:rsidRPr="00455DBE">
        <w:rPr>
          <w:rFonts w:ascii="Albertus Extra Bold" w:hAnsi="Albertus Extra Bold"/>
          <w:b/>
        </w:rPr>
        <w:t>[</w:t>
      </w:r>
      <w:r>
        <w:t>restaurants</w:t>
      </w:r>
      <w:r w:rsidRPr="00455DBE">
        <w:rPr>
          <w:rFonts w:ascii="Albertus Extra Bold" w:hAnsi="Albertus Extra Bold"/>
          <w:b/>
        </w:rPr>
        <w:t>]</w:t>
      </w:r>
      <w:r>
        <w:t xml:space="preserve"> </w:t>
      </w:r>
      <w:r>
        <w:rPr>
          <w:u w:val="single"/>
        </w:rPr>
        <w:t>retail food establishments</w:t>
      </w:r>
      <w:r>
        <w:rPr>
          <w:rFonts w:ascii="Albertus Extra Bold" w:hAnsi="Albertus Extra Bold"/>
          <w:b/>
          <w:vertAlign w:val="superscript"/>
        </w:rPr>
        <w:t>1</w:t>
      </w:r>
      <w:r>
        <w:t xml:space="preserve"> .  Studies link eating in </w:t>
      </w:r>
      <w:r>
        <w:rPr>
          <w:rFonts w:ascii="Albertus Extra Bold" w:hAnsi="Albertus Extra Bold"/>
          <w:b/>
          <w:vertAlign w:val="superscript"/>
        </w:rPr>
        <w:t>1</w:t>
      </w:r>
      <w:r w:rsidRPr="00455DBE">
        <w:rPr>
          <w:rFonts w:ascii="Albertus Extra Bold" w:hAnsi="Albertus Extra Bold"/>
          <w:b/>
        </w:rPr>
        <w:t>[</w:t>
      </w:r>
      <w:r>
        <w:t>restaurants</w:t>
      </w:r>
      <w:r w:rsidRPr="00455DBE">
        <w:rPr>
          <w:rFonts w:ascii="Albertus Extra Bold" w:hAnsi="Albertus Extra Bold"/>
          <w:b/>
        </w:rPr>
        <w:t>]</w:t>
      </w:r>
      <w:r>
        <w:t xml:space="preserve"> </w:t>
      </w:r>
      <w:r>
        <w:rPr>
          <w:u w:val="single"/>
        </w:rPr>
        <w:t>retail food establishments</w:t>
      </w:r>
      <w:r>
        <w:rPr>
          <w:rFonts w:ascii="Albertus Extra Bold" w:hAnsi="Albertus Extra Bold"/>
          <w:b/>
          <w:vertAlign w:val="superscript"/>
        </w:rPr>
        <w:t>1</w:t>
      </w:r>
      <w:r>
        <w:t xml:space="preserve"> with higher caloric intakes and obesity.</w:t>
      </w:r>
    </w:p>
    <w:p w14:paraId="34D2AC69" w14:textId="77777777" w:rsidR="00AC1C69" w:rsidRDefault="00AC1C69" w:rsidP="00AC1C69">
      <w:r>
        <w:tab/>
        <w:t>e.</w:t>
      </w:r>
      <w:r>
        <w:tab/>
        <w:t xml:space="preserve">Therefore, it is in the public interest to establish nutritional standards for children’s meals sold at </w:t>
      </w:r>
      <w:r>
        <w:rPr>
          <w:rFonts w:ascii="Albertus Extra Bold" w:hAnsi="Albertus Extra Bold"/>
          <w:b/>
          <w:vertAlign w:val="superscript"/>
        </w:rPr>
        <w:t>1</w:t>
      </w:r>
      <w:r w:rsidRPr="00455DBE">
        <w:rPr>
          <w:rFonts w:ascii="Albertus Extra Bold" w:hAnsi="Albertus Extra Bold"/>
          <w:b/>
        </w:rPr>
        <w:t>[</w:t>
      </w:r>
      <w:r>
        <w:t>restaurants</w:t>
      </w:r>
      <w:r w:rsidRPr="00455DBE">
        <w:rPr>
          <w:rFonts w:ascii="Albertus Extra Bold" w:hAnsi="Albertus Extra Bold"/>
          <w:b/>
        </w:rPr>
        <w:t>]</w:t>
      </w:r>
      <w:r>
        <w:t xml:space="preserve"> </w:t>
      </w:r>
      <w:r>
        <w:rPr>
          <w:u w:val="single"/>
        </w:rPr>
        <w:t>retail food establishments</w:t>
      </w:r>
      <w:r>
        <w:rPr>
          <w:rFonts w:ascii="Albertus Extra Bold" w:hAnsi="Albertus Extra Bold"/>
          <w:b/>
          <w:vertAlign w:val="superscript"/>
        </w:rPr>
        <w:t>1</w:t>
      </w:r>
      <w:r>
        <w:t xml:space="preserve"> in order to reduce the number of overweight and obese children, and to promote healthy eating and active living among the citizens of the State.</w:t>
      </w:r>
    </w:p>
    <w:p w14:paraId="74D21951" w14:textId="77777777" w:rsidR="001B1CE7" w:rsidRDefault="001B1CE7" w:rsidP="001B1CE7"/>
    <w:p w14:paraId="22B61436" w14:textId="77777777" w:rsidR="00AC1C69" w:rsidRDefault="00AC1C69" w:rsidP="00AC1C69">
      <w:r>
        <w:tab/>
        <w:t>2.</w:t>
      </w:r>
      <w:r>
        <w:tab/>
        <w:t>As used in this act:</w:t>
      </w:r>
    </w:p>
    <w:p w14:paraId="3E321E14" w14:textId="77777777" w:rsidR="00AC1C69" w:rsidRDefault="00AC1C69" w:rsidP="00AC1C69">
      <w:r>
        <w:tab/>
        <w:t>“Children’s meal” means a combination of food items or food items and a beverage, sold together at a single price, primarily intended for consumption by children.</w:t>
      </w:r>
    </w:p>
    <w:p w14:paraId="23B8C387" w14:textId="77777777" w:rsidR="00AC1C69" w:rsidRDefault="00AC1C69" w:rsidP="00AC1C69">
      <w:r>
        <w:tab/>
      </w:r>
      <w:r>
        <w:rPr>
          <w:rFonts w:ascii="Albertus Extra Bold" w:hAnsi="Albertus Extra Bold"/>
          <w:b/>
          <w:vertAlign w:val="superscript"/>
        </w:rPr>
        <w:t>1</w:t>
      </w:r>
      <w:r w:rsidRPr="00455DBE">
        <w:rPr>
          <w:rFonts w:ascii="Albertus Extra Bold" w:hAnsi="Albertus Extra Bold"/>
          <w:b/>
        </w:rPr>
        <w:t>[</w:t>
      </w:r>
      <w:r>
        <w:t xml:space="preserve">“Restaurant” </w:t>
      </w:r>
      <w:r w:rsidRPr="00A6105E">
        <w:t xml:space="preserve">means </w:t>
      </w:r>
      <w:r w:rsidRPr="00BB1283">
        <w:t>any facility or part thereof in which food is prepared and provided or served for consumption on the premises</w:t>
      </w:r>
      <w:r w:rsidRPr="00455DBE">
        <w:rPr>
          <w:rFonts w:ascii="Albertus Extra Bold" w:hAnsi="Albertus Extra Bold"/>
          <w:b/>
        </w:rPr>
        <w:t>]</w:t>
      </w:r>
    </w:p>
    <w:p w14:paraId="0231D8DB" w14:textId="77777777" w:rsidR="00AC1C69" w:rsidRDefault="00AC1C69" w:rsidP="00AC1C69">
      <w:r>
        <w:tab/>
      </w:r>
      <w:r>
        <w:rPr>
          <w:u w:val="single"/>
        </w:rPr>
        <w:t xml:space="preserve">“Retail food establishment” means a fixed restaurant or any similar place that is part of a chain with 20 or more locations </w:t>
      </w:r>
      <w:r>
        <w:rPr>
          <w:u w:val="single"/>
        </w:rPr>
        <w:lastRenderedPageBreak/>
        <w:t>nationally, the principal activity of which consists of preparing a meal or food for consumption within the establishment or to be picked up at a drive-through window.  “Retail food establishment” shall apply to restaurants that are part of a chain doing business under the same trade name or under common ownership or control, or that are doing business as a franchised outlet of a parent business</w:t>
      </w:r>
      <w:r>
        <w:rPr>
          <w:rFonts w:ascii="Albertus Extra Bold" w:hAnsi="Albertus Extra Bold"/>
          <w:b/>
          <w:vertAlign w:val="superscript"/>
        </w:rPr>
        <w:t>1</w:t>
      </w:r>
      <w:r>
        <w:t xml:space="preserve"> .</w:t>
      </w:r>
    </w:p>
    <w:p w14:paraId="35EA1A24" w14:textId="77777777" w:rsidR="001B1CE7" w:rsidRDefault="001B1CE7" w:rsidP="001B1CE7"/>
    <w:p w14:paraId="4BBE4475" w14:textId="57DDD321" w:rsidR="00AC1C69" w:rsidRPr="00E2034B" w:rsidRDefault="00AC1C69" w:rsidP="00AC1C69">
      <w:r>
        <w:tab/>
        <w:t>3.</w:t>
      </w:r>
      <w:r>
        <w:tab/>
      </w:r>
      <w:r w:rsidRPr="00E2034B">
        <w:t xml:space="preserve">a.  An owner, operator, or the proprietor of a </w:t>
      </w:r>
      <w:r>
        <w:rPr>
          <w:rFonts w:ascii="Albertus Extra Bold" w:hAnsi="Albertus Extra Bold"/>
          <w:b/>
          <w:vertAlign w:val="superscript"/>
        </w:rPr>
        <w:t>1</w:t>
      </w:r>
      <w:r w:rsidRPr="00455DBE">
        <w:rPr>
          <w:rFonts w:ascii="Albertus Extra Bold" w:hAnsi="Albertus Extra Bold"/>
          <w:b/>
        </w:rPr>
        <w:t>[</w:t>
      </w:r>
      <w:r w:rsidRPr="00E2034B">
        <w:t>restaurant</w:t>
      </w:r>
      <w:r w:rsidRPr="00455DBE">
        <w:rPr>
          <w:rFonts w:ascii="Albertus Extra Bold" w:hAnsi="Albertus Extra Bold"/>
          <w:b/>
        </w:rPr>
        <w:t>]</w:t>
      </w:r>
      <w:r>
        <w:t xml:space="preserve"> </w:t>
      </w:r>
      <w:r>
        <w:rPr>
          <w:u w:val="single"/>
        </w:rPr>
        <w:t>retail food establishment</w:t>
      </w:r>
      <w:r>
        <w:rPr>
          <w:rFonts w:ascii="Albertus Extra Bold" w:hAnsi="Albertus Extra Bold"/>
          <w:b/>
          <w:vertAlign w:val="superscript"/>
        </w:rPr>
        <w:t>1</w:t>
      </w:r>
      <w:r w:rsidRPr="00E2034B">
        <w:t xml:space="preserve"> shall not sell, offer to sell, or serve a children’s meal unless </w:t>
      </w:r>
      <w:r>
        <w:rPr>
          <w:rFonts w:ascii="Albertus Extra Bold" w:hAnsi="Albertus Extra Bold"/>
          <w:b/>
          <w:vertAlign w:val="superscript"/>
        </w:rPr>
        <w:t>1</w:t>
      </w:r>
      <w:r w:rsidRPr="00E2034B">
        <w:rPr>
          <w:rFonts w:ascii="Albertus Extra Bold" w:hAnsi="Albertus Extra Bold"/>
          <w:b/>
        </w:rPr>
        <w:t>[</w:t>
      </w:r>
      <w:r w:rsidRPr="00E2034B">
        <w:t>the meal adheres to the following nutritional standards:</w:t>
      </w:r>
    </w:p>
    <w:p w14:paraId="5D551CDC" w14:textId="77777777" w:rsidR="00AC1C69" w:rsidRPr="00E2034B" w:rsidRDefault="00AC1C69" w:rsidP="00AC1C69">
      <w:r w:rsidRPr="00E2034B">
        <w:tab/>
        <w:t>(1)</w:t>
      </w:r>
      <w:r w:rsidRPr="00E2034B">
        <w:tab/>
        <w:t>the meal shall contain no more than:</w:t>
      </w:r>
    </w:p>
    <w:p w14:paraId="25411464" w14:textId="77777777" w:rsidR="00AC1C69" w:rsidRPr="00E2034B" w:rsidRDefault="00AC1C69" w:rsidP="00AC1C69">
      <w:r w:rsidRPr="00E2034B">
        <w:tab/>
        <w:t>(a)</w:t>
      </w:r>
      <w:r w:rsidRPr="00E2034B">
        <w:tab/>
        <w:t>600 calories per serving;</w:t>
      </w:r>
    </w:p>
    <w:p w14:paraId="4CB80C74" w14:textId="77777777" w:rsidR="00AC1C69" w:rsidRPr="00E2034B" w:rsidRDefault="00AC1C69" w:rsidP="00AC1C69">
      <w:r w:rsidRPr="00E2034B">
        <w:tab/>
        <w:t>(b)</w:t>
      </w:r>
      <w:r w:rsidRPr="00E2034B">
        <w:tab/>
        <w:t>770 milligrams of sodium;</w:t>
      </w:r>
    </w:p>
    <w:p w14:paraId="4BC2ACF6" w14:textId="77777777" w:rsidR="00AC1C69" w:rsidRPr="00E2034B" w:rsidRDefault="00AC1C69" w:rsidP="00AC1C69">
      <w:r w:rsidRPr="00E2034B">
        <w:tab/>
        <w:t>(c)</w:t>
      </w:r>
      <w:r w:rsidRPr="00E2034B">
        <w:tab/>
        <w:t>35 percent of calories from fat;</w:t>
      </w:r>
    </w:p>
    <w:p w14:paraId="067225A6" w14:textId="77777777" w:rsidR="00AC1C69" w:rsidRPr="00E2034B" w:rsidRDefault="00AC1C69" w:rsidP="00AC1C69">
      <w:r w:rsidRPr="00E2034B">
        <w:tab/>
        <w:t>(d)</w:t>
      </w:r>
      <w:r w:rsidRPr="00E2034B">
        <w:tab/>
        <w:t>35 percent of calories from total sugars;</w:t>
      </w:r>
    </w:p>
    <w:p w14:paraId="641B0155" w14:textId="77777777" w:rsidR="00AC1C69" w:rsidRPr="00E2034B" w:rsidRDefault="00AC1C69" w:rsidP="00AC1C69">
      <w:r w:rsidRPr="00E2034B">
        <w:tab/>
        <w:t>(e)</w:t>
      </w:r>
      <w:r w:rsidRPr="00E2034B">
        <w:tab/>
        <w:t>10 percent of calories from saturated fat; and</w:t>
      </w:r>
    </w:p>
    <w:p w14:paraId="7B0F0446" w14:textId="77777777" w:rsidR="00AC1C69" w:rsidRPr="00E2034B" w:rsidRDefault="00AC1C69" w:rsidP="00AC1C69">
      <w:r w:rsidRPr="00E2034B">
        <w:tab/>
        <w:t>(f)</w:t>
      </w:r>
      <w:r w:rsidRPr="00E2034B">
        <w:tab/>
        <w:t>0.5 grams of trans fat;</w:t>
      </w:r>
    </w:p>
    <w:p w14:paraId="0A23EEF0" w14:textId="77777777" w:rsidR="00AC1C69" w:rsidRPr="00E2034B" w:rsidRDefault="00AC1C69" w:rsidP="00AC1C69">
      <w:r w:rsidRPr="00E2034B">
        <w:tab/>
        <w:t>(2)</w:t>
      </w:r>
      <w:r w:rsidRPr="00E2034B">
        <w:tab/>
        <w:t>the meal shall contain at least 0.5 cups of fresh fruits or vegetables, and at least one of the following:</w:t>
      </w:r>
    </w:p>
    <w:p w14:paraId="1F922A42" w14:textId="77777777" w:rsidR="00AC1C69" w:rsidRPr="00E2034B" w:rsidRDefault="00AC1C69" w:rsidP="00AC1C69">
      <w:r w:rsidRPr="00E2034B">
        <w:tab/>
        <w:t>(a)</w:t>
      </w:r>
      <w:r w:rsidRPr="00E2034B">
        <w:tab/>
        <w:t>a whole grain product containing no less that 51 percent by weight of a whole grain ingredient or which lists whole grains as its first ingredient;</w:t>
      </w:r>
    </w:p>
    <w:p w14:paraId="456BDAE0" w14:textId="77777777" w:rsidR="00AC1C69" w:rsidRPr="00E2034B" w:rsidRDefault="00AC1C69" w:rsidP="00AC1C69">
      <w:r w:rsidRPr="00E2034B">
        <w:tab/>
        <w:t>(b)</w:t>
      </w:r>
      <w:r w:rsidRPr="00E2034B">
        <w:tab/>
        <w:t xml:space="preserve">a lean protein consisting of at least two ounces of meat, one ounce of nuts, seeds, dry beans or peas, or one egg; or </w:t>
      </w:r>
    </w:p>
    <w:p w14:paraId="55B8A65B" w14:textId="77777777" w:rsidR="00AC1C69" w:rsidRPr="00E2034B" w:rsidRDefault="00AC1C69" w:rsidP="00AC1C69">
      <w:r w:rsidRPr="00E2034B">
        <w:tab/>
        <w:t>(c)</w:t>
      </w:r>
      <w:r w:rsidRPr="00E2034B">
        <w:tab/>
        <w:t>at least 0.5 cups of non-fat or one percent milk, low fat yogurt, or one ounce of reduced fat cheese.</w:t>
      </w:r>
    </w:p>
    <w:p w14:paraId="27D2C8E0" w14:textId="77777777" w:rsidR="00AC1C69" w:rsidRDefault="00AC1C69" w:rsidP="00AC1C69">
      <w:pPr>
        <w:rPr>
          <w:rFonts w:ascii="Albertus Extra Bold" w:hAnsi="Albertus Extra Bold"/>
          <w:b/>
        </w:rPr>
      </w:pPr>
      <w:r w:rsidRPr="00E2034B">
        <w:tab/>
        <w:t>For purposes of this subsection: juices, condiments, jellies, jams, or spreads shall not be considered a fruit or vegetable; and a lean protein shall contain less than 10 grams of fat, 4.5 grams or less of saturated fat, and less than 94 milligrams of cholesterol per 100 grams and per labeled serving; and</w:t>
      </w:r>
    </w:p>
    <w:p w14:paraId="5C710EB8" w14:textId="77777777" w:rsidR="00AC1C69" w:rsidRPr="00E2034B" w:rsidRDefault="00AC1C69" w:rsidP="00AC1C69">
      <w:r w:rsidRPr="00E2034B">
        <w:tab/>
        <w:t>(3)</w:t>
      </w:r>
      <w:r w:rsidRPr="00E2034B">
        <w:tab/>
        <w:t>if the children’s meal is served with a beverage, that beverage shall be:</w:t>
      </w:r>
    </w:p>
    <w:p w14:paraId="784E7E69" w14:textId="77777777" w:rsidR="00AC1C69" w:rsidRPr="00E2034B" w:rsidRDefault="00AC1C69" w:rsidP="00AC1C69">
      <w:r w:rsidRPr="00E2034B">
        <w:tab/>
        <w:t>(a)</w:t>
      </w:r>
      <w:r w:rsidRPr="00E2034B">
        <w:tab/>
        <w:t>water, sparkling water or flavored water, with no added natural or artificial sweeteners;</w:t>
      </w:r>
    </w:p>
    <w:p w14:paraId="76546C9D" w14:textId="77777777" w:rsidR="00AC1C69" w:rsidRPr="00E2034B" w:rsidRDefault="00AC1C69" w:rsidP="00AC1C69">
      <w:r w:rsidRPr="00E2034B">
        <w:tab/>
        <w:t>(b)</w:t>
      </w:r>
      <w:r w:rsidRPr="00E2034B">
        <w:tab/>
        <w:t>flavored or unflavored nonfat or one percent fat dairy milk, or flavored or unflavored non-dairy beverage that is nutritionally equivalent to fluid milk, in a serving size of eight ounces or less; or</w:t>
      </w:r>
    </w:p>
    <w:p w14:paraId="1FD7C796" w14:textId="77777777" w:rsidR="00AC1C69" w:rsidRPr="00E2034B" w:rsidRDefault="00AC1C69" w:rsidP="00AC1C69">
      <w:r w:rsidRPr="00E2034B">
        <w:tab/>
        <w:t>(c)</w:t>
      </w:r>
      <w:r w:rsidRPr="00E2034B">
        <w:tab/>
        <w:t>one hundred percent fruit or vegetable juice, or any combination thereof, with no added natural or artificial sweeteners, in a serving size of eight ounces or less.  Such juice may contain water or carbonated water.</w:t>
      </w:r>
    </w:p>
    <w:p w14:paraId="34108568" w14:textId="77777777" w:rsidR="00AC1C69" w:rsidRPr="00E2034B" w:rsidRDefault="00AC1C69" w:rsidP="00AC1C69">
      <w:r w:rsidRPr="00E2034B">
        <w:tab/>
        <w:t>b.</w:t>
      </w:r>
      <w:r w:rsidRPr="00E2034B">
        <w:tab/>
        <w:t xml:space="preserve">(1)  A restaurant using a standard printed menu shall list, next to a children’s meal on the menu, the nutritional content of the meal as required pursuant to subsection a. of this section, using a font and format that is at least as prominent, in size and appearance, </w:t>
      </w:r>
      <w:r w:rsidRPr="00E2034B">
        <w:lastRenderedPageBreak/>
        <w:t xml:space="preserve">as that used to post either the name or the price of the children’s meal. </w:t>
      </w:r>
    </w:p>
    <w:p w14:paraId="78DABE4B" w14:textId="77777777" w:rsidR="00AC1C69" w:rsidRPr="00E2034B" w:rsidRDefault="00AC1C69" w:rsidP="00AC1C69">
      <w:r w:rsidRPr="00E2034B">
        <w:tab/>
        <w:t>(2)</w:t>
      </w:r>
      <w:r w:rsidRPr="00E2034B">
        <w:tab/>
        <w:t>A restaurant using a menu board system or similar signage shall list, next to the children’s meal on the board or sign, the nutritional content of the meal as required pursuant to subsection a. of this section, using a font and format that is at least as prominent, in size and appearance, as that used to post either the name or the price of the children’s meal.</w:t>
      </w:r>
    </w:p>
    <w:p w14:paraId="7AC34970" w14:textId="77777777" w:rsidR="00AC1C69" w:rsidRDefault="00AC1C69" w:rsidP="00AC1C69">
      <w:pPr>
        <w:rPr>
          <w:u w:val="single"/>
        </w:rPr>
      </w:pPr>
      <w:r w:rsidRPr="00E2034B">
        <w:tab/>
        <w:t>(3)</w:t>
      </w:r>
      <w:r w:rsidRPr="00E2034B">
        <w:tab/>
        <w:t xml:space="preserve">If the children’s meal includes a beverage, the restaurant using a standard printed menu shall also list, next to the children’s meal on the menu, the caloric information for the beverage, using a font and format that is at least as prominent, in size and appearance, as that used to post either the name or the price of the </w:t>
      </w:r>
      <w:r>
        <w:t>children’s meal</w:t>
      </w:r>
      <w:r w:rsidRPr="004640A9">
        <w:rPr>
          <w:rFonts w:ascii="Albertus Extra Bold" w:hAnsi="Albertus Extra Bold"/>
          <w:b/>
        </w:rPr>
        <w:t>]</w:t>
      </w:r>
      <w:r>
        <w:t xml:space="preserve"> </w:t>
      </w:r>
      <w:r>
        <w:rPr>
          <w:u w:val="single"/>
        </w:rPr>
        <w:t>at least two of the meals adhere to the most recent nutrition criteria for children’s meals provided by the National Restaurant Association in its KidsLiveWell program.  If the children’s meals are served with a beverage, the default beverage shall meet the most recent default beverage criteria provided by the National Restaurant Association in its KidsLiveWell program.</w:t>
      </w:r>
    </w:p>
    <w:p w14:paraId="30E55A2E" w14:textId="77777777" w:rsidR="00AC1C69" w:rsidRDefault="00AC1C69" w:rsidP="00AC1C69">
      <w:pPr>
        <w:rPr>
          <w:u w:val="single"/>
        </w:rPr>
      </w:pPr>
      <w:r>
        <w:tab/>
      </w:r>
      <w:r>
        <w:rPr>
          <w:u w:val="single"/>
        </w:rPr>
        <w:t>b.</w:t>
      </w:r>
      <w:r>
        <w:rPr>
          <w:u w:val="single"/>
        </w:rPr>
        <w:tab/>
        <w:t>A retail food establishment shall, on all its standard printed menus:</w:t>
      </w:r>
    </w:p>
    <w:p w14:paraId="69C1605D" w14:textId="77777777" w:rsidR="00AC1C69" w:rsidRDefault="00AC1C69" w:rsidP="00AC1C69">
      <w:pPr>
        <w:rPr>
          <w:u w:val="single"/>
        </w:rPr>
      </w:pPr>
      <w:r>
        <w:tab/>
      </w:r>
      <w:r w:rsidRPr="00AD4CC8">
        <w:rPr>
          <w:u w:val="single"/>
        </w:rPr>
        <w:t>(1)</w:t>
      </w:r>
      <w:r>
        <w:rPr>
          <w:u w:val="single"/>
        </w:rPr>
        <w:t xml:space="preserve"> identify, next to the children’s meals on the menu, which meals are KidsLiveWell meals; and</w:t>
      </w:r>
    </w:p>
    <w:p w14:paraId="3A9ABED4" w14:textId="77777777" w:rsidR="00AC1C69" w:rsidRDefault="00AC1C69" w:rsidP="00AC1C69">
      <w:pPr>
        <w:rPr>
          <w:u w:val="single"/>
        </w:rPr>
      </w:pPr>
      <w:r>
        <w:tab/>
      </w:r>
      <w:r>
        <w:rPr>
          <w:u w:val="single"/>
        </w:rPr>
        <w:t xml:space="preserve">(2) provide notice that all individuals may request the </w:t>
      </w:r>
      <w:r w:rsidRPr="00AD4CC8">
        <w:rPr>
          <w:u w:val="single"/>
        </w:rPr>
        <w:t xml:space="preserve">nutritional content of the </w:t>
      </w:r>
      <w:r>
        <w:rPr>
          <w:u w:val="single"/>
        </w:rPr>
        <w:t xml:space="preserve">KidsLiveWell </w:t>
      </w:r>
      <w:r w:rsidRPr="00AD4CC8">
        <w:rPr>
          <w:u w:val="single"/>
        </w:rPr>
        <w:t>meal</w:t>
      </w:r>
      <w:r>
        <w:rPr>
          <w:u w:val="single"/>
        </w:rPr>
        <w:t>s, as well as the nutritional content of the default beverage if a beverage is included with the meals.</w:t>
      </w:r>
    </w:p>
    <w:p w14:paraId="5D97AC32" w14:textId="77777777" w:rsidR="00AC1C69" w:rsidRPr="00E2034B" w:rsidRDefault="00AC1C69" w:rsidP="00AC1C69">
      <w:r>
        <w:tab/>
      </w:r>
      <w:r>
        <w:rPr>
          <w:u w:val="single"/>
        </w:rPr>
        <w:t>c.</w:t>
      </w:r>
      <w:r>
        <w:rPr>
          <w:u w:val="single"/>
        </w:rPr>
        <w:tab/>
        <w:t>Nothing in this act shall restrict the ability of a retail food establishment to sell, or the ability of a customer to purchase, a substitute beverage to replace the default beverage included with a children’s meal, if requested by the customer purchasing the meal</w:t>
      </w:r>
      <w:r w:rsidRPr="00EC77D7">
        <w:rPr>
          <w:u w:val="single"/>
        </w:rPr>
        <w:t>.</w:t>
      </w:r>
    </w:p>
    <w:p w14:paraId="1EB5EA8F" w14:textId="77777777" w:rsidR="00AC1C69" w:rsidRPr="005110EA" w:rsidRDefault="00AC1C69" w:rsidP="00AC1C69">
      <w:r>
        <w:tab/>
      </w:r>
      <w:r>
        <w:rPr>
          <w:u w:val="single"/>
        </w:rPr>
        <w:t>d.</w:t>
      </w:r>
      <w:r>
        <w:rPr>
          <w:u w:val="single"/>
        </w:rPr>
        <w:tab/>
        <w:t>In the event that the Restaurant Association updates the nutrition criteria of the KidsLiveWell program, a retail food establishment shall have six months to comply with the program’s new criteria</w:t>
      </w:r>
      <w:r>
        <w:rPr>
          <w:rFonts w:ascii="Albertus Extra Bold" w:hAnsi="Albertus Extra Bold"/>
          <w:b/>
          <w:vertAlign w:val="superscript"/>
        </w:rPr>
        <w:t>1</w:t>
      </w:r>
      <w:r>
        <w:t>.</w:t>
      </w:r>
    </w:p>
    <w:p w14:paraId="55831A9B" w14:textId="77777777" w:rsidR="001B1CE7" w:rsidRDefault="001B1CE7" w:rsidP="001B1CE7"/>
    <w:p w14:paraId="21A08733" w14:textId="77777777" w:rsidR="001B1CE7" w:rsidRDefault="001B1CE7" w:rsidP="001B1CE7">
      <w:r>
        <w:tab/>
        <w:t>4.</w:t>
      </w:r>
      <w:r>
        <w:tab/>
        <w:t xml:space="preserve">a.  </w:t>
      </w:r>
      <w:r w:rsidRPr="00DD46D1">
        <w:t xml:space="preserve">The </w:t>
      </w:r>
      <w:r>
        <w:t xml:space="preserve">Department of Health or the local board of health or the board, body, or officers exercising the functions of the local board of health according to law </w:t>
      </w:r>
      <w:r w:rsidRPr="00DD46D1">
        <w:t xml:space="preserve">shall have the right to enter the premises </w:t>
      </w:r>
      <w:r>
        <w:t xml:space="preserve">of a restaurant </w:t>
      </w:r>
      <w:r w:rsidRPr="00DD46D1">
        <w:t xml:space="preserve">at which </w:t>
      </w:r>
      <w:r>
        <w:t xml:space="preserve">a children’s meal is sold, </w:t>
      </w:r>
      <w:r w:rsidRPr="00DD46D1">
        <w:t>offered for sale</w:t>
      </w:r>
      <w:r>
        <w:t>,</w:t>
      </w:r>
      <w:r w:rsidRPr="00DD46D1">
        <w:t xml:space="preserve"> </w:t>
      </w:r>
      <w:r>
        <w:t xml:space="preserve">or served, </w:t>
      </w:r>
      <w:r w:rsidRPr="00DD46D1">
        <w:t>at any time during normal business hours and upon presentation of appropriate credentials,</w:t>
      </w:r>
      <w:r>
        <w:t xml:space="preserve"> </w:t>
      </w:r>
      <w:r w:rsidRPr="00DD46D1">
        <w:t>in order to determine compliance with the provisions of this act, or any rule or regulation adopted pursuant thereto.</w:t>
      </w:r>
    </w:p>
    <w:p w14:paraId="266F6FAB" w14:textId="77777777" w:rsidR="001B1CE7" w:rsidRDefault="001B1CE7" w:rsidP="001B1CE7">
      <w:r>
        <w:tab/>
        <w:t>b.</w:t>
      </w:r>
      <w:r>
        <w:tab/>
      </w:r>
      <w:r w:rsidRPr="003A3D7F">
        <w:t>The Department of Health</w:t>
      </w:r>
      <w:r w:rsidRPr="00055E64">
        <w:t xml:space="preserve"> </w:t>
      </w:r>
      <w:r>
        <w:t>or the local board of health or the board, body, or officers exercising the functions of the local board of health according to law</w:t>
      </w:r>
      <w:r w:rsidRPr="003A3D7F">
        <w:t xml:space="preserve">, upon written complaint or having reason to suspect that a violation of this act has occurred, shall, by written </w:t>
      </w:r>
      <w:r w:rsidRPr="003A3D7F">
        <w:lastRenderedPageBreak/>
        <w:t xml:space="preserve">notification, advise the </w:t>
      </w:r>
      <w:r>
        <w:t xml:space="preserve">owner, operator, or </w:t>
      </w:r>
      <w:r w:rsidRPr="003A3D7F">
        <w:t xml:space="preserve">proprietor of the </w:t>
      </w:r>
      <w:r>
        <w:t>restaurant</w:t>
      </w:r>
      <w:r w:rsidRPr="003A3D7F">
        <w:t xml:space="preserve"> accordingly and order appropriate action to be taken.</w:t>
      </w:r>
    </w:p>
    <w:p w14:paraId="1C1BB92E" w14:textId="77777777" w:rsidR="001B1CE7" w:rsidRDefault="001B1CE7" w:rsidP="001B1CE7"/>
    <w:p w14:paraId="6E9BED2E" w14:textId="1EEEBA4D" w:rsidR="001B1CE7" w:rsidRDefault="001B1CE7" w:rsidP="001B1CE7">
      <w:r>
        <w:tab/>
        <w:t>5.</w:t>
      </w:r>
      <w:r>
        <w:tab/>
        <w:t>a.  An owner, operator, or proprietor of a restaurant who knowingly sells, offers to sell, or serves a children’s meal in violation of the provisions of section 3 of this act shall be liable to a civil penalty of up to $1,000 for the first offense, up to $2,000 for the second offense, and up to $3,000 for a</w:t>
      </w:r>
      <w:r w:rsidR="007806A8">
        <w:t xml:space="preserve"> third or</w:t>
      </w:r>
      <w:r>
        <w:t xml:space="preserve"> subsequent offense, provided that in no case shall the penalty against the owner or operator of the restaurant exceed $15,000 during a 30-day period.</w:t>
      </w:r>
    </w:p>
    <w:p w14:paraId="6EE6E4E2" w14:textId="77777777" w:rsidR="001B1CE7" w:rsidRDefault="001B1CE7" w:rsidP="001B1CE7">
      <w:r>
        <w:tab/>
        <w:t>b.</w:t>
      </w:r>
      <w:r>
        <w:tab/>
        <w:t xml:space="preserve">Any civil penalty imposed pursuant to subsection a. of this section shall be collected in a civil action </w:t>
      </w:r>
      <w:r w:rsidRPr="00581362">
        <w:t>by a</w:t>
      </w:r>
      <w:r>
        <w:t xml:space="preserve"> summary proceeding under the “Penalty Enforcement L</w:t>
      </w:r>
      <w:r w:rsidRPr="00581362">
        <w:t>aw,</w:t>
      </w:r>
      <w:r>
        <w:t>”</w:t>
      </w:r>
      <w:r w:rsidRPr="00581362">
        <w:t xml:space="preserve"> </w:t>
      </w:r>
      <w:r>
        <w:t xml:space="preserve">P.L.1999, c.274 </w:t>
      </w:r>
      <w:r w:rsidRPr="00581362">
        <w:t>(</w:t>
      </w:r>
      <w:r>
        <w:t>C</w:t>
      </w:r>
      <w:r w:rsidRPr="00581362">
        <w:t>.2A:58-1 et seq.), or in any case before a court of competent jurisdiction wherein injunctive relief has been requested.</w:t>
      </w:r>
      <w:r>
        <w:t xml:space="preserve"> </w:t>
      </w:r>
      <w:r w:rsidRPr="00581362">
        <w:t xml:space="preserve"> The Superior Court and the municipal court shall have jurisdiction to </w:t>
      </w:r>
      <w:r>
        <w:t>enforce and collect any penalty imposed for a violation of the provisions of this act.  Process shall be in the nature of a summons or warrant and shall issue only at the suit of the Commissioner of Health or the local board of health as plaintiff.</w:t>
      </w:r>
    </w:p>
    <w:p w14:paraId="2AE7B6F3" w14:textId="77777777" w:rsidR="001B1CE7" w:rsidRDefault="001B1CE7" w:rsidP="001B1CE7"/>
    <w:p w14:paraId="16626411" w14:textId="77777777" w:rsidR="001B1CE7" w:rsidRDefault="001B1CE7" w:rsidP="001B1CE7">
      <w:r>
        <w:tab/>
        <w:t>6.</w:t>
      </w:r>
      <w:r>
        <w:tab/>
        <w:t xml:space="preserve">The Department of Health shall </w:t>
      </w:r>
      <w:r w:rsidRPr="00D31D95">
        <w:t>adopt rules and regulations, pursuant to the provisions of the "Administrative Procedure Act," P.L.1968, c.410 (C.52:14B-1 et seq.), t</w:t>
      </w:r>
      <w:r>
        <w:t>o effectuate the purposes of this act.</w:t>
      </w:r>
    </w:p>
    <w:p w14:paraId="57A5A735" w14:textId="77777777" w:rsidR="001B1CE7" w:rsidRDefault="001B1CE7" w:rsidP="001B1CE7"/>
    <w:p w14:paraId="090C7D97" w14:textId="78E98A72" w:rsidR="005C15B3" w:rsidRDefault="001B1CE7">
      <w:r>
        <w:tab/>
        <w:t>7.</w:t>
      </w:r>
      <w:r>
        <w:tab/>
        <w:t>This act shall take effect on the first day of the sixth month next following the date of enactment, except that the Commissioner of Health may take any anticipatory administrative action in advance as shall be necessary for the im</w:t>
      </w:r>
      <w:r w:rsidR="002F57A6">
        <w:t>plementation of this act.</w:t>
      </w:r>
    </w:p>
    <w:sectPr w:rsidR="005C15B3" w:rsidSect="00AC1C69">
      <w:headerReference w:type="first" r:id="rId13"/>
      <w:footerReference w:type="first" r:id="rId14"/>
      <w:pgSz w:w="12240" w:h="20160" w:code="5"/>
      <w:pgMar w:top="1440" w:right="2520" w:bottom="1728"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086E2" w14:textId="77777777" w:rsidR="002F611A" w:rsidRDefault="002F611A">
      <w:r>
        <w:separator/>
      </w:r>
    </w:p>
  </w:endnote>
  <w:endnote w:type="continuationSeparator" w:id="0">
    <w:p w14:paraId="4BA54E35" w14:textId="77777777" w:rsidR="002F611A" w:rsidRDefault="002F6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42E98" w14:textId="1D35BC2E" w:rsidR="00485B49" w:rsidRDefault="005D07E1" w:rsidP="005D07E1">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27748" w14:textId="77777777" w:rsidR="00AC1C69" w:rsidRPr="00921C91" w:rsidRDefault="00AC1C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306F325" w14:textId="77777777" w:rsidR="00AC1C69" w:rsidRPr="00921C91" w:rsidRDefault="00AC1C69">
    <w:pPr>
      <w:pStyle w:val="Footer"/>
      <w:rPr>
        <w:szCs w:val="18"/>
      </w:rPr>
    </w:pPr>
  </w:p>
  <w:p w14:paraId="2CAA8F82" w14:textId="77777777" w:rsidR="00AC1C69" w:rsidRPr="00921C91" w:rsidRDefault="00AC1C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76B033C" w14:textId="65222AFC" w:rsidR="00AC1C69" w:rsidRDefault="00AC1C69">
    <w:pPr>
      <w:pStyle w:val="Footer"/>
    </w:pPr>
    <w:r>
      <w:tab/>
      <w:t>Matter enclosed in superscript numerals has been adopted as follows:</w:t>
    </w:r>
  </w:p>
  <w:p w14:paraId="6AD7E680" w14:textId="4CDC2F1E" w:rsidR="00AC1C69" w:rsidRDefault="00AC1C6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December 2, 2021.</w:t>
    </w:r>
  </w:p>
  <w:p w14:paraId="617D30B3" w14:textId="77777777" w:rsidR="00AC1C69" w:rsidRPr="00AC1C69" w:rsidRDefault="00AC1C6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E308D7" w14:textId="77777777" w:rsidR="002F611A" w:rsidRDefault="002F611A">
      <w:r>
        <w:separator/>
      </w:r>
    </w:p>
  </w:footnote>
  <w:footnote w:type="continuationSeparator" w:id="0">
    <w:p w14:paraId="0BFF7409" w14:textId="77777777" w:rsidR="002F611A" w:rsidRDefault="002F6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0988B" w14:textId="7B21F067" w:rsidR="00BF2DFA" w:rsidRDefault="00BF2DFA" w:rsidP="003E6877">
    <w:pPr>
      <w:pStyle w:val="Header"/>
      <w:jc w:val="center"/>
    </w:pPr>
  </w:p>
  <w:p w14:paraId="60108DC9" w14:textId="14875776" w:rsidR="00C54B3B" w:rsidRDefault="00AC1C69" w:rsidP="00C54B3B">
    <w:pPr>
      <w:pStyle w:val="bpuHeadSpon"/>
    </w:pPr>
    <w:r>
      <w:t xml:space="preserve">[1R] </w:t>
    </w:r>
    <w:r w:rsidR="00C54B3B">
      <w:t xml:space="preserve">SCS for </w:t>
    </w:r>
    <w:r w:rsidR="00C54B3B" w:rsidRPr="00C54B3B">
      <w:rPr>
        <w:rStyle w:val="bpuHeadSponChar"/>
      </w:rPr>
      <w:t>S529</w:t>
    </w:r>
    <w:r w:rsidR="00C54B3B">
      <w:t xml:space="preserve"> VITALE, RUIZ</w:t>
    </w:r>
  </w:p>
  <w:p w14:paraId="47916052" w14:textId="04F28AAB" w:rsidR="00C54B3B" w:rsidRDefault="00C54B3B" w:rsidP="00C54B3B">
    <w:pPr>
      <w:pStyle w:val="bpuHeadSpon"/>
    </w:pPr>
    <w:r>
      <w:fldChar w:fldCharType="begin"/>
    </w:r>
    <w:r>
      <w:instrText xml:space="preserve"> PAGE  \* MERGEFORMAT </w:instrText>
    </w:r>
    <w:r>
      <w:fldChar w:fldCharType="separate"/>
    </w:r>
    <w:r w:rsidR="000230B9">
      <w:rPr>
        <w:noProof/>
      </w:rPr>
      <w:t>5</w:t>
    </w:r>
    <w:r>
      <w:fldChar w:fldCharType="end"/>
    </w:r>
  </w:p>
  <w:p w14:paraId="122926FB" w14:textId="77777777" w:rsidR="00C54B3B" w:rsidRDefault="00C54B3B" w:rsidP="00C54B3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E90AF" w14:textId="2CD729B3"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E1430" w14:textId="4CD92205" w:rsidR="00C54B3B" w:rsidRDefault="00C54B3B" w:rsidP="0074048B">
    <w:pPr>
      <w:pStyle w:val="Header"/>
      <w:jc w:val="center"/>
    </w:pPr>
  </w:p>
  <w:p w14:paraId="40FAE98A" w14:textId="612D759E" w:rsidR="00C54B3B" w:rsidRDefault="00AC1C69" w:rsidP="00C54B3B">
    <w:pPr>
      <w:pStyle w:val="bpuHeadSpon"/>
    </w:pPr>
    <w:r>
      <w:t xml:space="preserve">[1R] </w:t>
    </w:r>
    <w:r w:rsidR="00C54B3B">
      <w:t xml:space="preserve">SCS for </w:t>
    </w:r>
    <w:r w:rsidR="00C54B3B" w:rsidRPr="00C54B3B">
      <w:rPr>
        <w:rStyle w:val="bpuHeadSponChar"/>
      </w:rPr>
      <w:t>S529</w:t>
    </w:r>
    <w:r w:rsidR="00C54B3B">
      <w:t xml:space="preserve"> VITALE, RUIZ</w:t>
    </w:r>
  </w:p>
  <w:p w14:paraId="7025774F" w14:textId="4CB2FA18" w:rsidR="00C54B3B" w:rsidRDefault="00C54B3B" w:rsidP="00C54B3B">
    <w:pPr>
      <w:pStyle w:val="bpuHeadSpon"/>
    </w:pPr>
    <w:r>
      <w:fldChar w:fldCharType="begin"/>
    </w:r>
    <w:r>
      <w:instrText xml:space="preserve"> PAGE  \* MERGEFORMAT </w:instrText>
    </w:r>
    <w:r>
      <w:fldChar w:fldCharType="separate"/>
    </w:r>
    <w:r w:rsidR="000230B9">
      <w:rPr>
        <w:noProof/>
      </w:rPr>
      <w:t>2</w:t>
    </w:r>
    <w:r>
      <w:fldChar w:fldCharType="end"/>
    </w:r>
  </w:p>
  <w:p w14:paraId="078F5A9F" w14:textId="77777777" w:rsidR="00C54B3B" w:rsidRDefault="00C54B3B" w:rsidP="00C54B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11A"/>
    <w:rsid w:val="00006580"/>
    <w:rsid w:val="000230B9"/>
    <w:rsid w:val="00023412"/>
    <w:rsid w:val="000314D2"/>
    <w:rsid w:val="0003458B"/>
    <w:rsid w:val="0004229A"/>
    <w:rsid w:val="000616BF"/>
    <w:rsid w:val="00062B9A"/>
    <w:rsid w:val="000673FE"/>
    <w:rsid w:val="00071473"/>
    <w:rsid w:val="000717ED"/>
    <w:rsid w:val="00075F9B"/>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4136"/>
    <w:rsid w:val="001366E7"/>
    <w:rsid w:val="00151ED2"/>
    <w:rsid w:val="00160116"/>
    <w:rsid w:val="00162BC0"/>
    <w:rsid w:val="00163550"/>
    <w:rsid w:val="00165C68"/>
    <w:rsid w:val="00171102"/>
    <w:rsid w:val="00174B62"/>
    <w:rsid w:val="00176120"/>
    <w:rsid w:val="00177879"/>
    <w:rsid w:val="00190AF3"/>
    <w:rsid w:val="00191373"/>
    <w:rsid w:val="001955DC"/>
    <w:rsid w:val="001A113B"/>
    <w:rsid w:val="001A142D"/>
    <w:rsid w:val="001A54D9"/>
    <w:rsid w:val="001B115A"/>
    <w:rsid w:val="001B1571"/>
    <w:rsid w:val="001B1CE7"/>
    <w:rsid w:val="001B2154"/>
    <w:rsid w:val="001B767E"/>
    <w:rsid w:val="001C02F2"/>
    <w:rsid w:val="001C1151"/>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5EBA"/>
    <w:rsid w:val="00276D99"/>
    <w:rsid w:val="0028394E"/>
    <w:rsid w:val="00291F37"/>
    <w:rsid w:val="00297F84"/>
    <w:rsid w:val="002A050C"/>
    <w:rsid w:val="002A2CCF"/>
    <w:rsid w:val="002B0075"/>
    <w:rsid w:val="002C279E"/>
    <w:rsid w:val="002C29E8"/>
    <w:rsid w:val="002C3E1C"/>
    <w:rsid w:val="002F57A6"/>
    <w:rsid w:val="002F611A"/>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1DC2"/>
    <w:rsid w:val="00412714"/>
    <w:rsid w:val="00417390"/>
    <w:rsid w:val="0042704C"/>
    <w:rsid w:val="00433040"/>
    <w:rsid w:val="00433838"/>
    <w:rsid w:val="0044433E"/>
    <w:rsid w:val="0044757F"/>
    <w:rsid w:val="00452B15"/>
    <w:rsid w:val="0045474C"/>
    <w:rsid w:val="00460C64"/>
    <w:rsid w:val="0046437E"/>
    <w:rsid w:val="00471360"/>
    <w:rsid w:val="00473246"/>
    <w:rsid w:val="00481378"/>
    <w:rsid w:val="00483867"/>
    <w:rsid w:val="00485935"/>
    <w:rsid w:val="00485B49"/>
    <w:rsid w:val="004860CB"/>
    <w:rsid w:val="00487F71"/>
    <w:rsid w:val="00491678"/>
    <w:rsid w:val="00496286"/>
    <w:rsid w:val="004A0E7B"/>
    <w:rsid w:val="004B3FAA"/>
    <w:rsid w:val="004B6C42"/>
    <w:rsid w:val="004B7390"/>
    <w:rsid w:val="004C1DF0"/>
    <w:rsid w:val="004C5D5E"/>
    <w:rsid w:val="004C7050"/>
    <w:rsid w:val="004D05C9"/>
    <w:rsid w:val="004E3E31"/>
    <w:rsid w:val="004F4219"/>
    <w:rsid w:val="005018D0"/>
    <w:rsid w:val="005042EA"/>
    <w:rsid w:val="00504CFB"/>
    <w:rsid w:val="0051560D"/>
    <w:rsid w:val="005168CB"/>
    <w:rsid w:val="00532631"/>
    <w:rsid w:val="00534D1B"/>
    <w:rsid w:val="00547D98"/>
    <w:rsid w:val="0055293D"/>
    <w:rsid w:val="0056218B"/>
    <w:rsid w:val="00562C06"/>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07E1"/>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0E24"/>
    <w:rsid w:val="006C2ADA"/>
    <w:rsid w:val="006C37DC"/>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6A8"/>
    <w:rsid w:val="00780987"/>
    <w:rsid w:val="0078353A"/>
    <w:rsid w:val="00784B45"/>
    <w:rsid w:val="007908A3"/>
    <w:rsid w:val="00793A4D"/>
    <w:rsid w:val="007A1E3F"/>
    <w:rsid w:val="007A5959"/>
    <w:rsid w:val="007A6B78"/>
    <w:rsid w:val="007B25F4"/>
    <w:rsid w:val="007B58BF"/>
    <w:rsid w:val="007C0F65"/>
    <w:rsid w:val="007D4F1A"/>
    <w:rsid w:val="007D55BE"/>
    <w:rsid w:val="007D7467"/>
    <w:rsid w:val="007E1527"/>
    <w:rsid w:val="007E391B"/>
    <w:rsid w:val="007E3A71"/>
    <w:rsid w:val="007E5ECB"/>
    <w:rsid w:val="007E7B98"/>
    <w:rsid w:val="00801269"/>
    <w:rsid w:val="00807E77"/>
    <w:rsid w:val="00813C2E"/>
    <w:rsid w:val="00814801"/>
    <w:rsid w:val="0081539B"/>
    <w:rsid w:val="0081598C"/>
    <w:rsid w:val="00817E6B"/>
    <w:rsid w:val="00824F1A"/>
    <w:rsid w:val="00831907"/>
    <w:rsid w:val="0083326E"/>
    <w:rsid w:val="00835F86"/>
    <w:rsid w:val="00855DFE"/>
    <w:rsid w:val="0086137F"/>
    <w:rsid w:val="00866C23"/>
    <w:rsid w:val="008702BB"/>
    <w:rsid w:val="00873B0B"/>
    <w:rsid w:val="00890F76"/>
    <w:rsid w:val="00892358"/>
    <w:rsid w:val="00892F39"/>
    <w:rsid w:val="008A2673"/>
    <w:rsid w:val="008A5541"/>
    <w:rsid w:val="008B1F62"/>
    <w:rsid w:val="008B3A5D"/>
    <w:rsid w:val="008B4043"/>
    <w:rsid w:val="008B7B8C"/>
    <w:rsid w:val="008C0410"/>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167D5"/>
    <w:rsid w:val="009203BF"/>
    <w:rsid w:val="00924E1B"/>
    <w:rsid w:val="00925842"/>
    <w:rsid w:val="00927765"/>
    <w:rsid w:val="00932DF2"/>
    <w:rsid w:val="00932EFA"/>
    <w:rsid w:val="00934D0B"/>
    <w:rsid w:val="00936E1D"/>
    <w:rsid w:val="00941DC8"/>
    <w:rsid w:val="00947406"/>
    <w:rsid w:val="00967195"/>
    <w:rsid w:val="00976E96"/>
    <w:rsid w:val="00977A01"/>
    <w:rsid w:val="00980FAE"/>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47AE9"/>
    <w:rsid w:val="00A532B8"/>
    <w:rsid w:val="00A541A8"/>
    <w:rsid w:val="00A54639"/>
    <w:rsid w:val="00A64456"/>
    <w:rsid w:val="00A70190"/>
    <w:rsid w:val="00A72262"/>
    <w:rsid w:val="00A769BF"/>
    <w:rsid w:val="00A852A2"/>
    <w:rsid w:val="00A92F39"/>
    <w:rsid w:val="00A950E7"/>
    <w:rsid w:val="00A976BE"/>
    <w:rsid w:val="00AA5E04"/>
    <w:rsid w:val="00AB08F7"/>
    <w:rsid w:val="00AB12AF"/>
    <w:rsid w:val="00AC17EB"/>
    <w:rsid w:val="00AC1C69"/>
    <w:rsid w:val="00AC2F01"/>
    <w:rsid w:val="00AC3BD3"/>
    <w:rsid w:val="00AC6F15"/>
    <w:rsid w:val="00AD5FA9"/>
    <w:rsid w:val="00AD6E10"/>
    <w:rsid w:val="00AE45E8"/>
    <w:rsid w:val="00AE52B3"/>
    <w:rsid w:val="00AF0808"/>
    <w:rsid w:val="00AF2240"/>
    <w:rsid w:val="00AF5C79"/>
    <w:rsid w:val="00AF70F7"/>
    <w:rsid w:val="00AF7B5E"/>
    <w:rsid w:val="00B00454"/>
    <w:rsid w:val="00B01D7A"/>
    <w:rsid w:val="00B020FF"/>
    <w:rsid w:val="00B0271F"/>
    <w:rsid w:val="00B045DE"/>
    <w:rsid w:val="00B04C3E"/>
    <w:rsid w:val="00B05B51"/>
    <w:rsid w:val="00B07864"/>
    <w:rsid w:val="00B1301A"/>
    <w:rsid w:val="00B15D0A"/>
    <w:rsid w:val="00B30C67"/>
    <w:rsid w:val="00B411B5"/>
    <w:rsid w:val="00B43056"/>
    <w:rsid w:val="00B43E12"/>
    <w:rsid w:val="00B45111"/>
    <w:rsid w:val="00B52E90"/>
    <w:rsid w:val="00B5381F"/>
    <w:rsid w:val="00B567B5"/>
    <w:rsid w:val="00B66FFE"/>
    <w:rsid w:val="00B8189D"/>
    <w:rsid w:val="00B92A1C"/>
    <w:rsid w:val="00B94A50"/>
    <w:rsid w:val="00B96F5E"/>
    <w:rsid w:val="00BA097B"/>
    <w:rsid w:val="00BA51E3"/>
    <w:rsid w:val="00BC0679"/>
    <w:rsid w:val="00BC1EAA"/>
    <w:rsid w:val="00BC3609"/>
    <w:rsid w:val="00BC54C0"/>
    <w:rsid w:val="00BD5EDE"/>
    <w:rsid w:val="00BE22D0"/>
    <w:rsid w:val="00BE5A48"/>
    <w:rsid w:val="00BE6CBD"/>
    <w:rsid w:val="00BF0ED0"/>
    <w:rsid w:val="00BF2DFA"/>
    <w:rsid w:val="00BF7A44"/>
    <w:rsid w:val="00BF7FC8"/>
    <w:rsid w:val="00C02E49"/>
    <w:rsid w:val="00C2057B"/>
    <w:rsid w:val="00C21312"/>
    <w:rsid w:val="00C22FA2"/>
    <w:rsid w:val="00C23588"/>
    <w:rsid w:val="00C319BD"/>
    <w:rsid w:val="00C32844"/>
    <w:rsid w:val="00C347FF"/>
    <w:rsid w:val="00C36A4F"/>
    <w:rsid w:val="00C421C1"/>
    <w:rsid w:val="00C43CDD"/>
    <w:rsid w:val="00C53071"/>
    <w:rsid w:val="00C53F0B"/>
    <w:rsid w:val="00C54B3B"/>
    <w:rsid w:val="00C5726A"/>
    <w:rsid w:val="00C6019A"/>
    <w:rsid w:val="00C61F36"/>
    <w:rsid w:val="00C64025"/>
    <w:rsid w:val="00C7435F"/>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D7943"/>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1FB8"/>
    <w:rsid w:val="00DA632E"/>
    <w:rsid w:val="00DB2421"/>
    <w:rsid w:val="00DB2880"/>
    <w:rsid w:val="00DB65AD"/>
    <w:rsid w:val="00DC0972"/>
    <w:rsid w:val="00DC2F7E"/>
    <w:rsid w:val="00DC5E6D"/>
    <w:rsid w:val="00DC6B96"/>
    <w:rsid w:val="00DD223E"/>
    <w:rsid w:val="00DD3A3F"/>
    <w:rsid w:val="00DF1689"/>
    <w:rsid w:val="00DF1E16"/>
    <w:rsid w:val="00E02BE4"/>
    <w:rsid w:val="00E02E9C"/>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1377"/>
    <w:rsid w:val="00E85E9A"/>
    <w:rsid w:val="00E86123"/>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7784C"/>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A2295FA"/>
  <w15:docId w15:val="{056EA8B8-4719-4317-A7E6-DCDE60922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A950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50E7"/>
    <w:rPr>
      <w:rFonts w:ascii="Segoe UI" w:hAnsi="Segoe UI" w:cs="Segoe UI"/>
      <w:spacing w:val="4"/>
      <w:sz w:val="18"/>
      <w:szCs w:val="18"/>
    </w:rPr>
  </w:style>
  <w:style w:type="character" w:styleId="CommentReference">
    <w:name w:val="annotation reference"/>
    <w:basedOn w:val="DefaultParagraphFont"/>
    <w:semiHidden/>
    <w:unhideWhenUsed/>
    <w:rsid w:val="007806A8"/>
    <w:rPr>
      <w:sz w:val="16"/>
      <w:szCs w:val="16"/>
    </w:rPr>
  </w:style>
  <w:style w:type="paragraph" w:styleId="CommentText">
    <w:name w:val="annotation text"/>
    <w:basedOn w:val="Normal"/>
    <w:link w:val="CommentTextChar"/>
    <w:semiHidden/>
    <w:unhideWhenUsed/>
    <w:rsid w:val="007806A8"/>
    <w:pPr>
      <w:spacing w:line="240" w:lineRule="auto"/>
    </w:pPr>
    <w:rPr>
      <w:sz w:val="20"/>
      <w:szCs w:val="20"/>
    </w:rPr>
  </w:style>
  <w:style w:type="character" w:customStyle="1" w:styleId="CommentTextChar">
    <w:name w:val="Comment Text Char"/>
    <w:basedOn w:val="DefaultParagraphFont"/>
    <w:link w:val="CommentText"/>
    <w:semiHidden/>
    <w:rsid w:val="007806A8"/>
    <w:rPr>
      <w:spacing w:val="4"/>
    </w:rPr>
  </w:style>
  <w:style w:type="paragraph" w:styleId="CommentSubject">
    <w:name w:val="annotation subject"/>
    <w:basedOn w:val="CommentText"/>
    <w:next w:val="CommentText"/>
    <w:link w:val="CommentSubjectChar"/>
    <w:semiHidden/>
    <w:unhideWhenUsed/>
    <w:rsid w:val="007806A8"/>
    <w:rPr>
      <w:b/>
      <w:bCs/>
    </w:rPr>
  </w:style>
  <w:style w:type="character" w:customStyle="1" w:styleId="CommentSubjectChar">
    <w:name w:val="Comment Subject Char"/>
    <w:basedOn w:val="CommentTextChar"/>
    <w:link w:val="CommentSubject"/>
    <w:semiHidden/>
    <w:rsid w:val="007806A8"/>
    <w:rPr>
      <w:b/>
      <w:bCs/>
      <w:spacing w:val="4"/>
    </w:rPr>
  </w:style>
  <w:style w:type="character" w:styleId="LineNumber">
    <w:name w:val="line number"/>
    <w:basedOn w:val="DefaultParagraphFont"/>
    <w:semiHidden/>
    <w:unhideWhenUsed/>
    <w:rsid w:val="00C54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42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1626</Words>
  <Characters>8087</Characters>
  <Application>Microsoft Office Word</Application>
  <DocSecurity>0</DocSecurity>
  <Lines>205</Lines>
  <Paragraphs>60</Paragraphs>
  <ScaleCrop>false</ScaleCrop>
  <HeadingPairs>
    <vt:vector size="2" baseType="variant">
      <vt:variant>
        <vt:lpstr>Title</vt:lpstr>
      </vt:variant>
      <vt:variant>
        <vt:i4>1</vt:i4>
      </vt:variant>
    </vt:vector>
  </HeadingPairs>
  <TitlesOfParts>
    <vt:vector size="1" baseType="lpstr">
      <vt:lpstr>S529 S521 SCS </vt:lpstr>
    </vt:vector>
  </TitlesOfParts>
  <Manager>R225</Manager>
  <Company>Office of Legislative Services</Company>
  <LinksUpToDate>false</LinksUpToDate>
  <CharactersWithSpaces>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S529 S521 1R SCS </dc:title>
  <dc:creator>Senator  VITALE, Senator  RUIZ</dc:creator>
  <cp:keywords>S529|5|HS |122|219|259|!||</cp:keywords>
  <dc:description>Adopted October 8, 2020_x000d_
Amended 12/2/21</dc:description>
  <cp:lastModifiedBy>Siracusa, Nicole</cp:lastModifiedBy>
  <cp:revision>2</cp:revision>
  <cp:lastPrinted>2020-12-17T16:27:00Z</cp:lastPrinted>
  <dcterms:created xsi:type="dcterms:W3CDTF">2021-12-03T17:21:00Z</dcterms:created>
  <dcterms:modified xsi:type="dcterms:W3CDTF">2021-12-03T17:21:00Z</dcterms:modified>
  <cp:category>ss.1-5 - C.26:3E-19 et seq.; s.6 - A.P.A.; s.7 - Eff. date to 2020/86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