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175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81757" w:rsidRPr="00381757" w:rsidRDefault="00381757" w:rsidP="00292D7C">
      <w:pPr>
        <w:pStyle w:val="TopofPage1"/>
        <w:rPr>
          <w:sz w:val="24"/>
        </w:rPr>
      </w:pPr>
    </w:p>
    <w:p w:rsidR="00292D7C" w:rsidRPr="00381757" w:rsidRDefault="00381757" w:rsidP="00ED5E27">
      <w:pPr>
        <w:pStyle w:val="TopofPage1"/>
        <w:rPr>
          <w:szCs w:val="24"/>
        </w:rPr>
      </w:pPr>
      <w:r>
        <w:rPr>
          <w:szCs w:val="24"/>
        </w:rPr>
        <w:t>[First Reprint]</w:t>
      </w:r>
    </w:p>
    <w:p w:rsidR="00AA5E23" w:rsidRDefault="003817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1757">
        <w:rPr>
          <w:caps/>
          <w:szCs w:val="24"/>
        </w:rPr>
        <w:t>MARCH 17, 2021</w:t>
      </w:r>
    </w:p>
    <w:p w:rsidR="00655CA3" w:rsidRDefault="00655CA3" w:rsidP="0083060A"/>
    <w:p w:rsidR="004B2ABF" w:rsidRDefault="00EC661F" w:rsidP="0083060A">
      <w:r>
        <w:tab/>
        <w:t>The Assembly Appropriations Committee reports favorably Senate Bill No. 537 (1R).</w:t>
      </w:r>
    </w:p>
    <w:p w:rsidR="00EC661F" w:rsidRDefault="00EC661F" w:rsidP="00EC661F">
      <w:r>
        <w:tab/>
        <w:t xml:space="preserve">This bill requires that the temperature within rooming and boarding houses, dementia care homes,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 that are in compliance with applicable federal regulations. </w:t>
      </w:r>
    </w:p>
    <w:p w:rsidR="00EC661F" w:rsidRDefault="00EC661F" w:rsidP="00EC661F">
      <w:r>
        <w:tab/>
        <w:t>The temperature requirements under this bill would be restricted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EC661F" w:rsidRDefault="00EC661F" w:rsidP="00EC661F">
      <w: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temperature control requirements.</w:t>
      </w:r>
    </w:p>
    <w:p w:rsidR="00EC661F" w:rsidRDefault="00EC661F" w:rsidP="00EC661F">
      <w:r>
        <w:tab/>
        <w:t>As reported by the committee, Senate Bill No. 537 (1R) is identical to Assembly Bill No. 3110 (1R), which was amended and reported by the committee on this date.</w:t>
      </w:r>
    </w:p>
    <w:p w:rsidR="00EC661F" w:rsidRDefault="00EC661F" w:rsidP="0083060A"/>
    <w:p w:rsidR="00BB34C4" w:rsidRDefault="00BB34C4" w:rsidP="0083060A">
      <w:r>
        <w:rPr>
          <w:u w:val="double"/>
        </w:rPr>
        <w:t>FISCAL IMPACT</w:t>
      </w:r>
      <w:r>
        <w:t>:</w:t>
      </w:r>
    </w:p>
    <w:p w:rsidR="005F0D6C" w:rsidRDefault="005F0D6C" w:rsidP="005F0D6C">
      <w:r>
        <w:tab/>
        <w:t>The Office of Legislative Services (OLS) concludes that nursing homes and rooming and boarding houses operated by the Department of Military and Veterans Affairs (DMAVA) and certain counties may incur marginal costs to maintain temperatures within the range of 65 through 81 degrees Fahrenheit, as required under this bill.</w:t>
      </w:r>
    </w:p>
    <w:p w:rsidR="005F0D6C" w:rsidRPr="00BB34C4" w:rsidRDefault="005F0D6C" w:rsidP="005F0D6C">
      <w:r>
        <w:tab/>
        <w:t xml:space="preserve">The OLS also finds that the Departments of Health, Human Services, Community Affairs, Military and Veterans Affairs, Children and Families, and certain counties may experience a marginal increase in costs to ensure that the facilities under their licensing and regulatory </w:t>
      </w:r>
      <w:r>
        <w:lastRenderedPageBreak/>
        <w:t>purview comply with the temperature requirements established pursuant to this bill.  However, these departments and the affected counties would likely include temperature measures as part of the periodic facility inspections conducted pursuant to current statute or regulation.</w:t>
      </w:r>
    </w:p>
    <w:sectPr w:rsidR="005F0D6C" w:rsidRPr="00BB34C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757" w:rsidRDefault="00381757">
      <w:r>
        <w:separator/>
      </w:r>
    </w:p>
  </w:endnote>
  <w:endnote w:type="continuationSeparator" w:id="0">
    <w:p w:rsidR="00381757" w:rsidRDefault="00381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757" w:rsidRDefault="00381757">
      <w:r>
        <w:separator/>
      </w:r>
    </w:p>
  </w:footnote>
  <w:footnote w:type="continuationSeparator" w:id="0">
    <w:p w:rsidR="00381757" w:rsidRDefault="00381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6BA9" w:rsidP="003C6BA9">
    <w:pPr>
      <w:pStyle w:val="HeaderPage2"/>
      <w:jc w:val="center"/>
    </w:pPr>
    <w:r>
      <w:fldChar w:fldCharType="begin"/>
    </w:r>
    <w:r>
      <w:instrText xml:space="preserve"> PAGE  \* MERGEFORMAT </w:instrText>
    </w:r>
    <w:r>
      <w:fldChar w:fldCharType="separate"/>
    </w:r>
    <w:r w:rsidR="00DD0683">
      <w:rPr>
        <w:noProof/>
      </w:rPr>
      <w:t>2</w:t>
    </w:r>
    <w:r>
      <w:fldChar w:fldCharType="end"/>
    </w:r>
  </w:p>
  <w:p w:rsidR="003C6BA9" w:rsidRDefault="003C6BA9" w:rsidP="003C6BA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7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43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27E"/>
    <w:rsid w:val="00121487"/>
    <w:rsid w:val="001231F1"/>
    <w:rsid w:val="00140BC7"/>
    <w:rsid w:val="00146CD6"/>
    <w:rsid w:val="001471AE"/>
    <w:rsid w:val="001561A5"/>
    <w:rsid w:val="0015788F"/>
    <w:rsid w:val="0016084D"/>
    <w:rsid w:val="00172814"/>
    <w:rsid w:val="0017383E"/>
    <w:rsid w:val="00177309"/>
    <w:rsid w:val="001870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757"/>
    <w:rsid w:val="0038423A"/>
    <w:rsid w:val="00385E25"/>
    <w:rsid w:val="003A1FF6"/>
    <w:rsid w:val="003A2064"/>
    <w:rsid w:val="003A7D21"/>
    <w:rsid w:val="003B227A"/>
    <w:rsid w:val="003B6728"/>
    <w:rsid w:val="003B74FA"/>
    <w:rsid w:val="003C33AC"/>
    <w:rsid w:val="003C6BA9"/>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2E43"/>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0D6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ABC"/>
    <w:rsid w:val="00A27C93"/>
    <w:rsid w:val="00A301C9"/>
    <w:rsid w:val="00A34C4F"/>
    <w:rsid w:val="00A42C97"/>
    <w:rsid w:val="00A51994"/>
    <w:rsid w:val="00A53B47"/>
    <w:rsid w:val="00A577F9"/>
    <w:rsid w:val="00A654F0"/>
    <w:rsid w:val="00A65CE7"/>
    <w:rsid w:val="00A76504"/>
    <w:rsid w:val="00A77937"/>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4C4"/>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683"/>
    <w:rsid w:val="00DD0E85"/>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1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FC7AC71-F5D5-499E-9C6A-C8169A20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0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4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376</Words>
  <Characters>2155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S537 (1R) AAP Statement MARCH 17, 2021</vt:lpstr>
    </vt:vector>
  </TitlesOfParts>
  <Manager>R230</Manager>
  <Company>NJ OLS DMU</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1R AAP Statement  3/17/21</dc:title>
  <dc:subject/>
  <dc:creator>Assembly AAP</dc:creator>
  <cp:keywords>S537|2|RF |298|0|0|!||</cp:keywords>
  <dc:description/>
  <cp:lastModifiedBy>Bektas, Brenda</cp:lastModifiedBy>
  <cp:revision>2</cp:revision>
  <cp:lastPrinted>2021-03-17T19:24:00Z</cp:lastPrinted>
  <dcterms:created xsi:type="dcterms:W3CDTF">2021-03-18T15:57:00Z</dcterms:created>
  <dcterms:modified xsi:type="dcterms:W3CDTF">2021-03-18T15:57:00Z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