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CB1" w:rsidRDefault="00265CB1" w:rsidP="00265CB1">
      <w:pPr>
        <w:pStyle w:val="bpuBill"/>
      </w:pPr>
      <w:bookmarkStart w:id="0" w:name="bpuFrontPg"/>
      <w:bookmarkStart w:id="1" w:name="_GoBack"/>
      <w:bookmarkEnd w:id="0"/>
      <w:bookmarkEnd w:id="1"/>
      <w:r>
        <w:t xml:space="preserve">SENATE, No. 545 </w:t>
      </w:r>
    </w:p>
    <w:p w:rsidR="00265CB1" w:rsidRPr="00265CB1" w:rsidRDefault="00265CB1" w:rsidP="00265C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174" r:id="rId8"/>
        </w:object>
      </w:r>
    </w:p>
    <w:p w:rsidR="00265CB1" w:rsidRDefault="00265CB1" w:rsidP="00265CB1">
      <w:pPr>
        <w:pStyle w:val="bpuState"/>
      </w:pPr>
      <w:r>
        <w:t>STATE OF NEW JERSEY</w:t>
      </w:r>
    </w:p>
    <w:p w:rsidR="00265CB1" w:rsidRDefault="00265CB1" w:rsidP="00265CB1">
      <w:pPr>
        <w:pStyle w:val="bpuLegislature"/>
      </w:pPr>
      <w:r>
        <w:t>219th LEGISLATURE</w:t>
      </w:r>
    </w:p>
    <w:p w:rsidR="00265CB1" w:rsidRDefault="00265CB1" w:rsidP="00265CB1">
      <w:pPr>
        <w:pStyle w:val="bpuWpGraphic"/>
      </w:pPr>
      <w:r>
        <w:object w:dxaOrig="8985" w:dyaOrig="255">
          <v:shape id="_x0000_i1026" type="#_x0000_t75" style="width:6in;height:11.5pt" o:ole="">
            <v:imagedata r:id="rId7" o:title=""/>
          </v:shape>
          <o:OLEObject Type="Embed" ProgID="WPWin6.1" ShapeID="_x0000_i1026" DrawAspect="Content" ObjectID="_1640084175" r:id="rId9"/>
        </w:object>
      </w:r>
      <w:r>
        <w:t xml:space="preserve">  </w:t>
      </w:r>
    </w:p>
    <w:p w:rsidR="00265CB1" w:rsidRDefault="00265CB1" w:rsidP="00265CB1">
      <w:pPr>
        <w:pStyle w:val="bpuIntro"/>
      </w:pPr>
      <w:r>
        <w:t>PRE-FILED FOR INTRODUCTION IN THE 2020 SESSION</w:t>
      </w:r>
    </w:p>
    <w:p w:rsidR="00265CB1" w:rsidRDefault="00265CB1" w:rsidP="00265CB1">
      <w:pPr>
        <w:pStyle w:val="bpuIntro"/>
      </w:pPr>
    </w:p>
    <w:p w:rsidR="00265CB1" w:rsidRDefault="00265CB1" w:rsidP="00265CB1">
      <w:pPr>
        <w:pStyle w:val="bpuIntro"/>
        <w:sectPr w:rsidR="00265CB1" w:rsidSect="00265CB1">
          <w:headerReference w:type="even" r:id="rId10"/>
          <w:headerReference w:type="default" r:id="rId11"/>
          <w:pgSz w:w="12240" w:h="20160" w:code="5"/>
          <w:pgMar w:top="2160" w:right="1440" w:bottom="1440" w:left="1440" w:header="720" w:footer="720" w:gutter="0"/>
          <w:pgNumType w:start="1"/>
          <w:cols w:space="720"/>
          <w:docGrid w:linePitch="360"/>
        </w:sectPr>
      </w:pPr>
    </w:p>
    <w:p w:rsidR="00265CB1" w:rsidRDefault="00265CB1" w:rsidP="00265CB1">
      <w:pPr>
        <w:pStyle w:val="bpuIntro"/>
      </w:pPr>
    </w:p>
    <w:p w:rsidR="00265CB1" w:rsidRDefault="00265CB1" w:rsidP="00265CB1">
      <w:pPr>
        <w:pStyle w:val="bpuSponsor"/>
      </w:pPr>
      <w:r>
        <w:t>Sponsored by:</w:t>
      </w:r>
    </w:p>
    <w:p w:rsidR="00265CB1" w:rsidRDefault="00265CB1" w:rsidP="00265CB1">
      <w:pPr>
        <w:pStyle w:val="bpuSponsor"/>
      </w:pPr>
      <w:r>
        <w:t>Senator  RICHARD J. CODEY</w:t>
      </w:r>
    </w:p>
    <w:p w:rsidR="00265CB1" w:rsidRDefault="00265CB1" w:rsidP="00265CB1">
      <w:pPr>
        <w:pStyle w:val="bpuSponsor"/>
      </w:pPr>
      <w:r>
        <w:t>District 27 (Essex and Morris)</w:t>
      </w:r>
    </w:p>
    <w:p w:rsidR="00265CB1" w:rsidRDefault="00265CB1" w:rsidP="00265CB1">
      <w:pPr>
        <w:pStyle w:val="bpuSponsor"/>
      </w:pPr>
    </w:p>
    <w:p w:rsidR="00265CB1" w:rsidRDefault="00265CB1" w:rsidP="00265CB1">
      <w:pPr>
        <w:pStyle w:val="bpuSponsor"/>
      </w:pPr>
    </w:p>
    <w:p w:rsidR="00265CB1" w:rsidRDefault="00265CB1" w:rsidP="00265CB1">
      <w:pPr>
        <w:pStyle w:val="bpuSponsor"/>
      </w:pPr>
    </w:p>
    <w:p w:rsidR="00265CB1" w:rsidRDefault="00265CB1" w:rsidP="00265CB1">
      <w:pPr>
        <w:pStyle w:val="bpuSponsor"/>
      </w:pPr>
    </w:p>
    <w:p w:rsidR="00265CB1" w:rsidRDefault="00265CB1" w:rsidP="00265CB1">
      <w:pPr>
        <w:pStyle w:val="bpuSponsor"/>
      </w:pPr>
      <w:r>
        <w:t>SYNOPSIS</w:t>
      </w:r>
    </w:p>
    <w:p w:rsidR="00265CB1" w:rsidRDefault="00265CB1" w:rsidP="00265CB1">
      <w:pPr>
        <w:pStyle w:val="bpuNormText"/>
      </w:pPr>
      <w:r>
        <w:tab/>
        <w:t xml:space="preserve">Requires mandatory imprisonment for child luring and requires certain information about Megan’s Law to be provided to sex offenders annually. </w:t>
      </w:r>
    </w:p>
    <w:p w:rsidR="00265CB1" w:rsidRDefault="00265CB1" w:rsidP="00265CB1">
      <w:pPr>
        <w:pStyle w:val="bpuNormText"/>
      </w:pPr>
    </w:p>
    <w:p w:rsidR="00265CB1" w:rsidRDefault="00265CB1" w:rsidP="00265CB1">
      <w:pPr>
        <w:pStyle w:val="bpuSponsor"/>
      </w:pPr>
      <w:r>
        <w:t xml:space="preserve">CURRENT VERSION OF TEXT </w:t>
      </w:r>
    </w:p>
    <w:p w:rsidR="00265CB1" w:rsidRDefault="00265CB1" w:rsidP="00265CB1">
      <w:pPr>
        <w:pStyle w:val="bpuNormText"/>
      </w:pPr>
      <w:r>
        <w:tab/>
        <w:t>Introduced Pending Technical Review by Legislative Counsel.</w:t>
      </w:r>
    </w:p>
    <w:p w:rsidR="00265CB1" w:rsidRDefault="00265CB1" w:rsidP="00265C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5CB1" w:rsidRDefault="00265C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5CB1" w:rsidSect="00265CB1">
          <w:type w:val="continuous"/>
          <w:pgSz w:w="12240" w:h="20160" w:code="5"/>
          <w:pgMar w:top="2160" w:right="2275" w:bottom="1440" w:left="2275" w:header="72" w:footer="720" w:gutter="0"/>
          <w:pgNumType w:start="1"/>
          <w:cols w:space="720"/>
          <w:docGrid w:linePitch="360"/>
        </w:sectPr>
      </w:pPr>
    </w:p>
    <w:p w:rsidR="00057291" w:rsidRPr="00360AE3" w:rsidRDefault="00057291" w:rsidP="00057291">
      <w:pPr>
        <w:pStyle w:val="HangingAnAct"/>
      </w:pPr>
      <w:r w:rsidRPr="00057291">
        <w:rPr>
          <w:rStyle w:val="BillHead"/>
        </w:rPr>
        <w:lastRenderedPageBreak/>
        <w:t>An Act</w:t>
      </w:r>
      <w:r>
        <w:t xml:space="preserve"> concerning child luring and other sex offenses, and amending </w:t>
      </w:r>
      <w:r w:rsidRPr="008D1658">
        <w:t>P.L.1993, c.291</w:t>
      </w:r>
      <w:r>
        <w:t xml:space="preserve"> and P.L.1994, c.133.</w:t>
      </w:r>
    </w:p>
    <w:p w:rsidR="00057291" w:rsidRDefault="00057291" w:rsidP="00057291"/>
    <w:p w:rsidR="00057291" w:rsidRDefault="00057291" w:rsidP="00057291">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57291" w:rsidRDefault="00057291" w:rsidP="00057291"/>
    <w:p w:rsidR="00057291" w:rsidRDefault="00057291" w:rsidP="00057291">
      <w:r>
        <w:tab/>
        <w:t>1.</w:t>
      </w:r>
      <w:r>
        <w:tab/>
        <w:t>S</w:t>
      </w:r>
      <w:r w:rsidRPr="008D1658">
        <w:t>ection 1 of P.L.1993, c.291 (C.2C:13-6)</w:t>
      </w:r>
      <w:r>
        <w:t xml:space="preserve"> is amended to read as follows:</w:t>
      </w:r>
    </w:p>
    <w:p w:rsidR="00057291" w:rsidRDefault="00057291" w:rsidP="00057291">
      <w:r>
        <w:tab/>
        <w:t>1.</w:t>
      </w:r>
      <w:r>
        <w:tab/>
        <w:t>a.  A person commits a crime of the second degree if he attempts, via electronic or any other means, to lure or entice a child or one who he reasonably believes to be a child into a motor vehicle, structure or isolated area, or to meet or appear at any other place, with a purpose to commit a criminal offense with or against the child.</w:t>
      </w:r>
    </w:p>
    <w:p w:rsidR="00057291" w:rsidRDefault="00057291" w:rsidP="00057291">
      <w:r>
        <w:tab/>
        <w:t>b.</w:t>
      </w:r>
      <w:r>
        <w:tab/>
        <w:t>As used in this section:</w:t>
      </w:r>
    </w:p>
    <w:p w:rsidR="00057291" w:rsidRDefault="00057291" w:rsidP="00057291">
      <w:r>
        <w:tab/>
        <w:t>"Child" means a person less than 18 years old.</w:t>
      </w:r>
    </w:p>
    <w:p w:rsidR="00057291" w:rsidRDefault="00057291" w:rsidP="00057291">
      <w:r>
        <w:tab/>
        <w:t>"Electronic means" includes, but is not limited to, the Internet, which shall have the meaning set forth in N.J.S.2C:24-4.</w:t>
      </w:r>
    </w:p>
    <w:p w:rsidR="00057291" w:rsidRDefault="00057291" w:rsidP="00057291">
      <w:r>
        <w:tab/>
        <w:t>"Structure" means any building, room, ship, vessel or airplane and also means any place adapted for overnight accommodation of persons, or for carrying on business therein, whether or not a person is actually present.</w:t>
      </w:r>
    </w:p>
    <w:p w:rsidR="00057291" w:rsidRDefault="00057291" w:rsidP="00057291">
      <w:r>
        <w:tab/>
        <w:t>c.</w:t>
      </w:r>
      <w:r>
        <w:tab/>
        <w:t>Nothing herein shall be deemed to preclude, if the evidence so warrants, an indictment and conviction for attempted kidnapping under the provisions of N.J.S.2C:13-1.</w:t>
      </w:r>
    </w:p>
    <w:p w:rsidR="00057291" w:rsidRDefault="00057291" w:rsidP="00057291">
      <w:r>
        <w:tab/>
        <w:t>d.</w:t>
      </w:r>
      <w:r>
        <w:tab/>
        <w:t xml:space="preserve">A person convicted </w:t>
      </w:r>
      <w:r w:rsidRPr="000A7AAE">
        <w:rPr>
          <w:rFonts w:ascii="Albertus Extra Bold" w:hAnsi="Albertus Extra Bold"/>
          <w:b/>
        </w:rPr>
        <w:t>[</w:t>
      </w:r>
      <w:r>
        <w:t>of a second or subsequent offense</w:t>
      </w:r>
      <w:r w:rsidRPr="000A7AAE">
        <w:rPr>
          <w:rFonts w:ascii="Albertus Extra Bold" w:hAnsi="Albertus Extra Bold"/>
          <w:b/>
        </w:rPr>
        <w:t>]</w:t>
      </w:r>
      <w:r>
        <w:t xml:space="preserve"> under this section shall be sentenced to a term of imprisonment. Notwithstanding the provisions of subsection a. of N.J.S.2C:43-6, the term of imprisonment shall include, unless the person is sentenced pursuant to the provisions of N.J.S.2C:43-7, a mandatory minimum term of one-third to one-half of the sentence imposed, or </w:t>
      </w:r>
      <w:r w:rsidRPr="00407510">
        <w:rPr>
          <w:rFonts w:ascii="Albertus Extra Bold" w:hAnsi="Albertus Extra Bold"/>
          <w:b/>
        </w:rPr>
        <w:t>[</w:t>
      </w:r>
      <w:r>
        <w:t>three</w:t>
      </w:r>
      <w:r w:rsidRPr="00407510">
        <w:rPr>
          <w:rFonts w:ascii="Albertus Extra Bold" w:hAnsi="Albertus Extra Bold"/>
          <w:b/>
        </w:rPr>
        <w:t>]</w:t>
      </w:r>
      <w:r>
        <w:t xml:space="preserve"> </w:t>
      </w:r>
      <w:r w:rsidRPr="00407510">
        <w:rPr>
          <w:u w:val="single"/>
        </w:rPr>
        <w:t>five</w:t>
      </w:r>
      <w:r>
        <w:t xml:space="preserve"> years, whichever is greater, during which time the defendant shall not be eligible for parole. </w:t>
      </w:r>
      <w:r w:rsidRPr="00407510">
        <w:rPr>
          <w:rFonts w:ascii="Albertus Extra Bold" w:hAnsi="Albertus Extra Bold"/>
          <w:b/>
        </w:rPr>
        <w:t>[</w:t>
      </w:r>
      <w:r>
        <w:t>If the person is sentenced pursuant to N.J.S.2C:43-7, the court shall impose a minimum term of one-third to one-half of the sentence imposed, or five years, whichever is greater.</w:t>
      </w:r>
      <w:r w:rsidRPr="00407510">
        <w:rPr>
          <w:rFonts w:ascii="Albertus Extra Bold" w:hAnsi="Albertus Extra Bold"/>
          <w:b/>
        </w:rPr>
        <w:t>]</w:t>
      </w:r>
      <w:r>
        <w:t xml:space="preserve">  The court may not suspend or make any other non-custodial disposition of any person sentenced </w:t>
      </w:r>
      <w:r w:rsidRPr="000854FB">
        <w:rPr>
          <w:rFonts w:ascii="Albertus Extra Bold" w:hAnsi="Albertus Extra Bold"/>
          <w:b/>
        </w:rPr>
        <w:t>[</w:t>
      </w:r>
      <w:r>
        <w:t>as a second or subsequent offender</w:t>
      </w:r>
      <w:r w:rsidRPr="000854FB">
        <w:rPr>
          <w:rFonts w:ascii="Albertus Extra Bold" w:hAnsi="Albertus Extra Bold"/>
          <w:b/>
        </w:rPr>
        <w:t>]</w:t>
      </w:r>
      <w:r>
        <w:t xml:space="preserve"> pursuant to this section.</w:t>
      </w:r>
    </w:p>
    <w:p w:rsidR="00057291" w:rsidRDefault="00057291" w:rsidP="00057291">
      <w:r>
        <w:tab/>
      </w:r>
      <w:r w:rsidRPr="000854FB">
        <w:rPr>
          <w:rFonts w:ascii="Albertus Extra Bold" w:hAnsi="Albertus Extra Bold"/>
          <w:b/>
        </w:rPr>
        <w:t>[</w:t>
      </w:r>
      <w:r>
        <w:t>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r w:rsidRPr="000854FB">
        <w:rPr>
          <w:rFonts w:ascii="Albertus Extra Bold" w:hAnsi="Albertus Extra Bold"/>
          <w:b/>
        </w:rPr>
        <w:t>]</w:t>
      </w:r>
    </w:p>
    <w:p w:rsidR="00057291" w:rsidRDefault="00057291" w:rsidP="00057291">
      <w:r>
        <w:tab/>
        <w:t>e.</w:t>
      </w:r>
      <w:r>
        <w:tab/>
        <w:t xml:space="preserve">A person convicted of an offense under this section who has previously been convicted of a violation of N.J.S.2C:14-2, </w:t>
      </w:r>
      <w:r>
        <w:lastRenderedPageBreak/>
        <w:t>subsection a. of N.J.S.2C:14-3 or N.J.S.2C:24-4 shall be sentenced to a term of imprisonment</w:t>
      </w:r>
      <w:r w:rsidRPr="008D1658">
        <w:rPr>
          <w:rFonts w:ascii="Albertus Extra Bold" w:hAnsi="Albertus Extra Bold"/>
          <w:b/>
        </w:rPr>
        <w:t>[</w:t>
      </w:r>
      <w:r>
        <w:t>.  Notwithstanding the provisions of subsection a. of N.J.S.2C:43-6, the term of imprisonment shall include, unless the person is sentenced pursuant to the provisions of N.J.S.2C:43-7, a mandatory minimum term of five years, during which time the defendant shall not be eligible for parole</w:t>
      </w:r>
      <w:r w:rsidRPr="008D1658">
        <w:rPr>
          <w:rFonts w:ascii="Albertus Extra Bold" w:hAnsi="Albertus Extra Bold"/>
          <w:b/>
        </w:rPr>
        <w:t>]</w:t>
      </w:r>
      <w:r>
        <w:rPr>
          <w:u w:val="single"/>
        </w:rPr>
        <w:t>, which, notwithstanding the provisions of subsection a. of N.J.S.2C:43-6 or any other law to the contrary, shall include a minimum term of 85 percent of the sentence imposed or five years, whichever is greater, during which the defendant shall not be eligible for parole</w:t>
      </w:r>
      <w:r>
        <w:t>.  The court may not suspend or make any other non-custodial disposition of any person sentenced pursuant to this section.</w:t>
      </w:r>
    </w:p>
    <w:p w:rsidR="00057291" w:rsidRDefault="00057291" w:rsidP="00057291">
      <w:r>
        <w:tab/>
        <w:t>For the purposes of this subsection, an offense is considered a previous conviction of N.J.S.2C:14-2, subsection a. of N.J.S.2C:14-3 or N.J.S.2C:24-4 if the actor has at any time been convicted under any of these sections or under any similar statute of the United States, this State or any other state for an offense that is substantially equivalent to any of these sections.</w:t>
      </w:r>
    </w:p>
    <w:p w:rsidR="00057291" w:rsidRDefault="00057291" w:rsidP="00057291">
      <w:r>
        <w:tab/>
        <w:t>f.</w:t>
      </w:r>
      <w:r>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 The court may not suspend or make any other non-custodial disposition of any person sentenced pursuant to this section.</w:t>
      </w:r>
    </w:p>
    <w:p w:rsidR="00057291" w:rsidRDefault="00057291" w:rsidP="00057291">
      <w:r>
        <w:t>(</w:t>
      </w:r>
      <w:proofErr w:type="spellStart"/>
      <w:r>
        <w:t>cf</w:t>
      </w:r>
      <w:proofErr w:type="spellEnd"/>
      <w:r>
        <w:t>: P.L.2007, c.273, s.1)</w:t>
      </w:r>
    </w:p>
    <w:p w:rsidR="00057291" w:rsidRDefault="00057291" w:rsidP="00057291"/>
    <w:p w:rsidR="00057291" w:rsidRDefault="00057291" w:rsidP="00057291">
      <w:r>
        <w:tab/>
        <w:t>2.</w:t>
      </w:r>
      <w:r>
        <w:tab/>
        <w:t>Section 2 of P.L.1994, c.133 (C.2C:7-2) is amended to read as follows:</w:t>
      </w:r>
    </w:p>
    <w:p w:rsidR="00057291" w:rsidRDefault="00057291" w:rsidP="00057291">
      <w:r>
        <w:tab/>
        <w:t>2.</w:t>
      </w:r>
      <w:r w:rsidR="00265CB1">
        <w:tab/>
      </w:r>
      <w:r>
        <w:t>a. (1) A person who has been convicted, adjudicated delinquent or found not guilty by reason of insanity for commission of a sex offense as defined in subsection b. of this section shall register as provided in subsections c. and d. of this section.</w:t>
      </w:r>
    </w:p>
    <w:p w:rsidR="00057291" w:rsidRDefault="00057291" w:rsidP="00057291">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057291" w:rsidRDefault="00057291" w:rsidP="00057291">
      <w:r>
        <w:tab/>
        <w:t>(3)</w:t>
      </w:r>
      <w:r>
        <w:tab/>
        <w:t>A person who fails to register as required under this act shall be guilty of a crime of the third degree.</w:t>
      </w:r>
    </w:p>
    <w:p w:rsidR="00057291" w:rsidRDefault="00057291" w:rsidP="00057291">
      <w:r>
        <w:tab/>
        <w:t>b.</w:t>
      </w:r>
      <w:r>
        <w:tab/>
        <w:t>For the purposes of this act a sex offense shall include the following:</w:t>
      </w:r>
    </w:p>
    <w:p w:rsidR="00057291" w:rsidRDefault="00057291" w:rsidP="00057291">
      <w:r>
        <w:lastRenderedPageBreak/>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057291" w:rsidRDefault="00057291" w:rsidP="00057291">
      <w:r>
        <w:tab/>
        <w:t>(2)</w:t>
      </w:r>
      <w:r>
        <w:tab/>
        <w:t>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w:t>
      </w:r>
      <w:proofErr w:type="spellStart"/>
      <w:r>
        <w:t>i</w:t>
      </w:r>
      <w:proofErr w:type="spellEnd"/>
      <w:r>
        <w:t xml:space="preserve">) or (ii) of subparagraph (b) of paragraph (5) of subsection b. of N.J.S.2C:24-4; luring or enticing pursuant to section 1 of P.L.1993, c.291 (C.2C:13-6); criminal sexual contact pursuant to </w:t>
      </w:r>
      <w:r w:rsidRPr="00102DF9">
        <w:rPr>
          <w:rFonts w:ascii="Albertus Extra Bold" w:hAnsi="Albertus Extra Bold"/>
          <w:b/>
        </w:rPr>
        <w:t>[</w:t>
      </w:r>
      <w:r>
        <w:t>N.J.S.2C:14-3b.</w:t>
      </w:r>
      <w:r w:rsidRPr="00102DF9">
        <w:rPr>
          <w:rFonts w:ascii="Albertus Extra Bold" w:hAnsi="Albertus Extra Bold"/>
          <w:b/>
        </w:rPr>
        <w:t>]</w:t>
      </w:r>
      <w:r>
        <w:t xml:space="preserve"> </w:t>
      </w:r>
      <w:r>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057291" w:rsidRDefault="00057291" w:rsidP="00057291">
      <w:r>
        <w:tab/>
        <w:t>(3)</w:t>
      </w:r>
      <w:r>
        <w:tab/>
        <w:t>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United States, this State, or another state.</w:t>
      </w:r>
    </w:p>
    <w:p w:rsidR="00057291" w:rsidRDefault="00057291" w:rsidP="00057291">
      <w:r>
        <w:tab/>
        <w:t>(4)</w:t>
      </w:r>
      <w:r>
        <w:tab/>
        <w:t>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057291" w:rsidRDefault="00057291" w:rsidP="00057291">
      <w:r>
        <w:tab/>
        <w:t>(a)</w:t>
      </w:r>
      <w:r>
        <w:tab/>
        <w:t xml:space="preserve">the facts of the case are limited to the creation, exhibition or distribution of a photograph depicting nudity or portraying a child in a sexually suggestive manner, as defined in N.J.S.2C:24-4, </w:t>
      </w:r>
      <w:r>
        <w:lastRenderedPageBreak/>
        <w:t>through the use of an electronic communications device, an interactive wireless communications device, or a computer;</w:t>
      </w:r>
    </w:p>
    <w:p w:rsidR="00057291" w:rsidRDefault="00057291" w:rsidP="00057291">
      <w:r>
        <w:tab/>
        <w:t>(b)</w:t>
      </w:r>
      <w:r>
        <w:tab/>
        <w:t>the creator and subject of the photograph are juveniles or were juveniles at the time of its making; and</w:t>
      </w:r>
    </w:p>
    <w:p w:rsidR="00057291" w:rsidRDefault="00057291" w:rsidP="00057291">
      <w:r>
        <w:tab/>
        <w:t>(c)</w:t>
      </w:r>
      <w:r>
        <w:tab/>
        <w:t>the subject of the photograph whose nudity is depicted or who is portrayed in a sexually suggestive manner, as the case may be, knowingly consented to the making of the photograph.</w:t>
      </w:r>
    </w:p>
    <w:p w:rsidR="00057291" w:rsidRDefault="00057291" w:rsidP="00057291">
      <w:r>
        <w:tab/>
        <w:t xml:space="preserve"> c.</w:t>
      </w:r>
      <w:r>
        <w:tab/>
        <w:t>A person required to register under the provisions of this act shall do so on forms to be provided by the designated registering agency as follows:</w:t>
      </w:r>
    </w:p>
    <w:p w:rsidR="00057291" w:rsidRDefault="00057291" w:rsidP="00057291">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057291" w:rsidRDefault="00057291" w:rsidP="00057291">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057291" w:rsidRDefault="00057291" w:rsidP="00057291">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057291" w:rsidRDefault="00057291" w:rsidP="00057291">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057291" w:rsidRDefault="00057291" w:rsidP="00057291">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F03D3D">
        <w:rPr>
          <w:rFonts w:ascii="Albertus Extra Bold" w:hAnsi="Albertus Extra Bold"/>
          <w:b/>
        </w:rPr>
        <w:t>[</w:t>
      </w:r>
      <w:r>
        <w:t>ten</w:t>
      </w:r>
      <w:r w:rsidRPr="00F03D3D">
        <w:rPr>
          <w:rFonts w:ascii="Albertus Extra Bold" w:hAnsi="Albertus Extra Bold"/>
          <w:b/>
        </w:rPr>
        <w:t>]</w:t>
      </w:r>
      <w:r>
        <w:t xml:space="preserve"> </w:t>
      </w:r>
      <w:r>
        <w:rPr>
          <w:u w:val="single"/>
        </w:rPr>
        <w:t>10</w:t>
      </w:r>
      <w:r>
        <w:t xml:space="preserve"> days of commencing attendance at such educational </w:t>
      </w:r>
      <w:r>
        <w:lastRenderedPageBreak/>
        <w:t>institution, register with the chief law enforcement officer of the municipality in which the educational institution is located or, if the municipality does not have a local police force, the Superintendent of State Police;</w:t>
      </w:r>
    </w:p>
    <w:p w:rsidR="00057291" w:rsidRDefault="00057291" w:rsidP="00057291">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F03D3D">
        <w:rPr>
          <w:rFonts w:ascii="Albertus Extra Bold" w:hAnsi="Albertus Extra Bold"/>
          <w:b/>
        </w:rPr>
        <w:t>[</w:t>
      </w:r>
      <w:r>
        <w:t>ten</w:t>
      </w:r>
      <w:r w:rsidRPr="00F03D3D">
        <w:rPr>
          <w:rFonts w:ascii="Albertus Extra Bold" w:hAnsi="Albertus Extra Bold"/>
          <w:b/>
        </w:rPr>
        <w:t>]</w:t>
      </w:r>
      <w:r>
        <w:t xml:space="preserve"> </w:t>
      </w:r>
      <w:r>
        <w:rPr>
          <w:u w:val="single"/>
        </w:rPr>
        <w:t>10</w:t>
      </w:r>
      <w:r>
        <w:t xml:space="preserve">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057291" w:rsidRDefault="00057291" w:rsidP="00057291">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057291" w:rsidRDefault="00057291" w:rsidP="00057291">
      <w:r>
        <w:tab/>
        <w:t xml:space="preserve"> d. </w:t>
      </w:r>
      <w:r w:rsidR="00265CB1">
        <w:t xml:space="preserve"> </w:t>
      </w:r>
      <w:r>
        <w:t xml:space="preserve">(1) </w:t>
      </w:r>
      <w:r w:rsidR="00265CB1">
        <w:t xml:space="preserve"> </w:t>
      </w:r>
      <w:r>
        <w:t>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057291" w:rsidRDefault="00057291" w:rsidP="00057291">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057291" w:rsidRDefault="00057291" w:rsidP="00057291">
      <w:r>
        <w:tab/>
        <w:t>e.</w:t>
      </w:r>
      <w:r>
        <w:tab/>
      </w:r>
      <w:r>
        <w:rPr>
          <w:u w:val="single"/>
        </w:rPr>
        <w:t>(1)</w:t>
      </w:r>
      <w:r>
        <w:t xml:space="preserve"> </w:t>
      </w:r>
      <w:r w:rsidR="008A49CB">
        <w:t xml:space="preserve"> </w:t>
      </w:r>
      <w:r>
        <w:t xml:space="preserve">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w:t>
      </w:r>
      <w:r>
        <w:lastRenderedPageBreak/>
        <w:t>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057291" w:rsidRDefault="00057291" w:rsidP="00057291">
      <w:r>
        <w:tab/>
      </w:r>
      <w:r w:rsidRPr="00B64743">
        <w:rPr>
          <w:u w:val="single"/>
        </w:rPr>
        <w:t>(2)</w:t>
      </w:r>
      <w:r>
        <w:rPr>
          <w:u w:val="single"/>
        </w:rPr>
        <w:tab/>
        <w:t>Whenever a person registers or verifies his address pursuant to paragraph (1) of this subsection, the registrant shall be informed, in accordance with procedures established by the Attorney General, of the penalties for committing a subsequent offense, including but not limited to luring a child pursuant to section 1 of P.L.1993, c.291 (C.2C:13-6), aggravated sexual assault, sexual assault, aggravated criminal sexual contact, and criminal sexual contact, in addition to the registration and verification requirements of Megan’s Law.</w:t>
      </w:r>
    </w:p>
    <w:p w:rsidR="00057291" w:rsidRDefault="00057291" w:rsidP="00057291">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057291" w:rsidRDefault="00057291" w:rsidP="00057291">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057291" w:rsidRDefault="00057291" w:rsidP="00057291">
      <w:r>
        <w:t>(</w:t>
      </w:r>
      <w:proofErr w:type="spellStart"/>
      <w:r>
        <w:t>cf</w:t>
      </w:r>
      <w:proofErr w:type="spellEnd"/>
      <w:r>
        <w:t>: P.L.2017, c.141, s.3)</w:t>
      </w:r>
    </w:p>
    <w:p w:rsidR="00057291" w:rsidRPr="00D71D68" w:rsidRDefault="00057291" w:rsidP="00057291"/>
    <w:p w:rsidR="00265CB1" w:rsidRDefault="00057291" w:rsidP="00265CB1">
      <w:r>
        <w:tab/>
        <w:t>3.</w:t>
      </w:r>
      <w:r>
        <w:tab/>
        <w:t>Section 1 of this act shall take effect immediately; section 2 shall take effect on the first day of the fifth month after enactment, except that the Attorney General,</w:t>
      </w:r>
      <w:r w:rsidRPr="00360C7F">
        <w:t xml:space="preserve"> </w:t>
      </w:r>
      <w:r>
        <w:t>prior to the effective date, may take any anticipatory action necessary for the timely implementation of this act.</w:t>
      </w:r>
      <w:r w:rsidR="00265CB1">
        <w:br w:type="page"/>
      </w:r>
    </w:p>
    <w:p w:rsidR="00057291" w:rsidRDefault="00057291" w:rsidP="00057291">
      <w:pPr>
        <w:jc w:val="center"/>
      </w:pPr>
      <w:r>
        <w:lastRenderedPageBreak/>
        <w:t>STATEMENT</w:t>
      </w:r>
    </w:p>
    <w:p w:rsidR="00057291" w:rsidRDefault="00057291" w:rsidP="00057291"/>
    <w:p w:rsidR="00057291" w:rsidRDefault="00057291" w:rsidP="00057291">
      <w:r>
        <w:tab/>
        <w:t>This bill enhances the penalties for luring a child with the intent to commit a criminal offense against the child.  The bill also requires that registered sex offenders be informed of the penalties for committing certain sex offenses.</w:t>
      </w:r>
    </w:p>
    <w:p w:rsidR="00057291" w:rsidRDefault="00057291" w:rsidP="00057291">
      <w:r>
        <w:tab/>
        <w:t>Under current law, luring a child is a crime of the second degree, punishable by five to 10 years imprisonment, a fine of up to $150,000, or both.  Second degree crimes carry a presumption that the court will sentence the offender to a term of incarceration, unless that presumption is overcome by the offender.  An offender who is sentenced to incarceration receives a mandatory minimum term of imprisonment without parole eligibility.  In addition, current law prohibits the court from suspending or making any other non-custodial disposition of a second or subsequent offender.</w:t>
      </w:r>
    </w:p>
    <w:p w:rsidR="00057291" w:rsidRDefault="00057291" w:rsidP="00057291">
      <w:r>
        <w:tab/>
        <w:t>Under the provisions of this bill all offenders convicted of luring a child would receive a mandatory minimum term of imprisonment of one-third to one-half of the sentence imposed, or five years, whichever is greater, during which the defendant would not be eligible for parole. The court is not permitted to suspend or make any other non-custodial disposition of any offender convicted of luring a child.</w:t>
      </w:r>
    </w:p>
    <w:p w:rsidR="00057291" w:rsidRDefault="00057291" w:rsidP="00057291">
      <w:r>
        <w:tab/>
        <w:t xml:space="preserve">Current law also provides that an offender convicted of luring a child who has a previous conviction for aggravated sexual assault, sexual assault, aggravated criminal sexual contact, or endangering the welfare of a child is to be sentenced to a mandatory minimum term of imprisonment of five years, during which the offender is not eligible for parole.  Under this bill, a person convicted of luring a child who had been previously convicted of one of the foregoing crimes will be required to serve 85 percent of the sentence imposed, or five years, whichever is greater, during which he or she would not be eligible for parole.  </w:t>
      </w:r>
    </w:p>
    <w:p w:rsidR="00057291" w:rsidRDefault="00057291" w:rsidP="00057291">
      <w:r>
        <w:tab/>
        <w:t xml:space="preserve">Finally, the bill requires that a sex offender receives certain information whenever </w:t>
      </w:r>
      <w:r w:rsidRPr="007A4304">
        <w:t>register</w:t>
      </w:r>
      <w:r>
        <w:t xml:space="preserve">ing or verifying </w:t>
      </w:r>
      <w:r w:rsidRPr="007A4304">
        <w:t xml:space="preserve">his </w:t>
      </w:r>
      <w:r>
        <w:t>or her address.  The bill</w:t>
      </w:r>
      <w:r w:rsidRPr="007A4304">
        <w:t xml:space="preserve"> requires the </w:t>
      </w:r>
      <w:r>
        <w:t>registered sex offender to be informed, in accordance with procedures established by the Attorney General, of the penalties for subsequent sex offenses, including, but not limited to</w:t>
      </w:r>
      <w:r w:rsidRPr="007A4304">
        <w:t xml:space="preserve"> luring a child, aggravated sexual assault, sexual assault, aggravated criminal sexual contact, and criminal s</w:t>
      </w:r>
      <w:r>
        <w:t>exual contact.  This information</w:t>
      </w:r>
      <w:r w:rsidRPr="007A4304">
        <w:t xml:space="preserve"> is to be provided in addition to the information regarding the registration and verification re</w:t>
      </w:r>
      <w:r>
        <w:t>quirements of Megan’s Law provided under current law.</w:t>
      </w:r>
    </w:p>
    <w:sectPr w:rsidR="00057291" w:rsidSect="00265CB1">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2A0" w:rsidRDefault="004C42A0">
      <w:r>
        <w:separator/>
      </w:r>
    </w:p>
  </w:endnote>
  <w:endnote w:type="continuationSeparator" w:id="0">
    <w:p w:rsidR="004C42A0" w:rsidRDefault="004C4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CB1" w:rsidRDefault="00265CB1">
    <w:pPr>
      <w:pStyle w:val="Footer"/>
      <w:rPr>
        <w:szCs w:val="18"/>
      </w:rPr>
    </w:pPr>
  </w:p>
  <w:p w:rsidR="00265CB1" w:rsidRPr="00921C91" w:rsidRDefault="00265C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5CB1" w:rsidRPr="00921C91" w:rsidRDefault="00265CB1">
    <w:pPr>
      <w:pStyle w:val="Footer"/>
      <w:rPr>
        <w:szCs w:val="18"/>
      </w:rPr>
    </w:pPr>
  </w:p>
  <w:p w:rsidR="00265CB1" w:rsidRPr="00921C91" w:rsidRDefault="00265C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2A0" w:rsidRDefault="004C42A0">
      <w:r>
        <w:separator/>
      </w:r>
    </w:p>
  </w:footnote>
  <w:footnote w:type="continuationSeparator" w:id="0">
    <w:p w:rsidR="004C42A0" w:rsidRDefault="004C4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59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5CB1" w:rsidRDefault="00265CB1" w:rsidP="00265CB1">
    <w:pPr>
      <w:pStyle w:val="bpuHeadSpon"/>
    </w:pPr>
    <w:r w:rsidRPr="00265CB1">
      <w:rPr>
        <w:rStyle w:val="bpuHeadSponChar"/>
      </w:rPr>
      <w:t>S545</w:t>
    </w:r>
    <w:r>
      <w:t xml:space="preserve"> CODEY</w:t>
    </w:r>
  </w:p>
  <w:p w:rsidR="00265CB1" w:rsidRDefault="00265CB1" w:rsidP="00265CB1">
    <w:pPr>
      <w:pStyle w:val="bpuHeadSpon"/>
    </w:pPr>
    <w:r>
      <w:fldChar w:fldCharType="begin"/>
    </w:r>
    <w:r>
      <w:instrText xml:space="preserve"> PAGE  \* MERGEFORMAT </w:instrText>
    </w:r>
    <w:r>
      <w:fldChar w:fldCharType="separate"/>
    </w:r>
    <w:r w:rsidR="00755960">
      <w:rPr>
        <w:noProof/>
      </w:rPr>
      <w:t>8</w:t>
    </w:r>
    <w:r>
      <w:fldChar w:fldCharType="end"/>
    </w:r>
  </w:p>
  <w:p w:rsidR="00265CB1" w:rsidRPr="00AF575C" w:rsidRDefault="00265CB1" w:rsidP="00265C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5CB1" w:rsidRDefault="00265CB1" w:rsidP="00265CB1">
    <w:pPr>
      <w:pStyle w:val="bpuHeadSpon"/>
    </w:pPr>
    <w:r w:rsidRPr="00265CB1">
      <w:rPr>
        <w:rStyle w:val="bpuHeadSponChar"/>
      </w:rPr>
      <w:t>S545</w:t>
    </w:r>
    <w:r>
      <w:t xml:space="preserve"> CODEY</w:t>
    </w:r>
  </w:p>
  <w:p w:rsidR="00265CB1" w:rsidRDefault="00265CB1" w:rsidP="00265CB1">
    <w:pPr>
      <w:pStyle w:val="bpuHeadSpon"/>
    </w:pPr>
    <w:r>
      <w:fldChar w:fldCharType="begin"/>
    </w:r>
    <w:r>
      <w:instrText xml:space="preserve"> PAGE  \* MERGEFORMAT </w:instrText>
    </w:r>
    <w:r>
      <w:fldChar w:fldCharType="separate"/>
    </w:r>
    <w:r w:rsidR="00755960">
      <w:rPr>
        <w:noProof/>
      </w:rPr>
      <w:t>2</w:t>
    </w:r>
    <w:r>
      <w:fldChar w:fldCharType="end"/>
    </w:r>
  </w:p>
  <w:p w:rsidR="00265CB1" w:rsidRDefault="00265CB1" w:rsidP="00265C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2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291"/>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6EC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CB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1E19"/>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2A0"/>
    <w:rsid w:val="004D1B2E"/>
    <w:rsid w:val="004D4C11"/>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63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6C4"/>
    <w:rsid w:val="006572E9"/>
    <w:rsid w:val="00660602"/>
    <w:rsid w:val="006612A0"/>
    <w:rsid w:val="00667A05"/>
    <w:rsid w:val="00671CE6"/>
    <w:rsid w:val="006808C6"/>
    <w:rsid w:val="00680D5F"/>
    <w:rsid w:val="00686754"/>
    <w:rsid w:val="006878F9"/>
    <w:rsid w:val="0069522C"/>
    <w:rsid w:val="00695BC5"/>
    <w:rsid w:val="006A3786"/>
    <w:rsid w:val="006B2FCF"/>
    <w:rsid w:val="006C2EEA"/>
    <w:rsid w:val="006C3B76"/>
    <w:rsid w:val="006C4542"/>
    <w:rsid w:val="006D65B4"/>
    <w:rsid w:val="006E36B4"/>
    <w:rsid w:val="006F4C44"/>
    <w:rsid w:val="006F652B"/>
    <w:rsid w:val="0070018A"/>
    <w:rsid w:val="00712CBE"/>
    <w:rsid w:val="00730582"/>
    <w:rsid w:val="00741A09"/>
    <w:rsid w:val="00752616"/>
    <w:rsid w:val="0075577B"/>
    <w:rsid w:val="00755960"/>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C4B"/>
    <w:rsid w:val="008A49C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FA7F86-7096-44B6-AE78-FA786CA49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5CB1"/>
  </w:style>
  <w:style w:type="paragraph" w:styleId="BalloonText">
    <w:name w:val="Balloon Text"/>
    <w:basedOn w:val="Normal"/>
    <w:link w:val="BalloonTextChar"/>
    <w:semiHidden/>
    <w:unhideWhenUsed/>
    <w:rsid w:val="008A4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9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37ECC-4956-4AD5-9856-C1616D698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3209</Words>
  <Characters>16567</Characters>
  <Application>Microsoft Office Word</Application>
  <DocSecurity>0</DocSecurity>
  <Lines>349</Lines>
  <Paragraphs>60</Paragraphs>
  <ScaleCrop>false</ScaleCrop>
  <HeadingPairs>
    <vt:vector size="2" baseType="variant">
      <vt:variant>
        <vt:lpstr>Title</vt:lpstr>
      </vt:variant>
      <vt:variant>
        <vt:i4>1</vt:i4>
      </vt:variant>
    </vt:vector>
  </HeadingPairs>
  <TitlesOfParts>
    <vt:vector size="1" baseType="lpstr">
      <vt:lpstr>S545</vt:lpstr>
    </vt:vector>
  </TitlesOfParts>
  <Manager>R224</Manager>
  <Company>OFFICE of LEGISLATIVE SERVICES</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S545</dc:title>
  <dc:creator>Senator  CODEY</dc:creator>
  <cp:keywords>S545|8|HS |259|0|0|!|0|</cp:keywords>
  <dc:description>PREFILED 2020</dc:description>
  <cp:lastModifiedBy>Franks, Denise</cp:lastModifiedBy>
  <cp:revision>2</cp:revision>
  <cp:lastPrinted>2020-01-08T22:25:00Z</cp:lastPrinted>
  <dcterms:created xsi:type="dcterms:W3CDTF">2020-01-09T19:09:00Z</dcterms:created>
  <dcterms:modified xsi:type="dcterms:W3CDTF">2020-01-09T19:09:00Z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