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9AB" w:rsidRDefault="005249AB" w:rsidP="005249AB">
      <w:pPr>
        <w:pStyle w:val="bpuBill"/>
      </w:pPr>
      <w:bookmarkStart w:id="0" w:name="bpuFrontPg"/>
      <w:bookmarkStart w:id="1" w:name="_GoBack"/>
      <w:bookmarkEnd w:id="0"/>
      <w:bookmarkEnd w:id="1"/>
      <w:r>
        <w:t xml:space="preserve">SENATE, No. 566 </w:t>
      </w:r>
    </w:p>
    <w:p w:rsidR="005249AB" w:rsidRPr="005249AB" w:rsidRDefault="005249AB" w:rsidP="005249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7526" r:id="rId8"/>
        </w:object>
      </w:r>
    </w:p>
    <w:p w:rsidR="005249AB" w:rsidRDefault="005249AB" w:rsidP="005249AB">
      <w:pPr>
        <w:pStyle w:val="bpuState"/>
      </w:pPr>
      <w:r>
        <w:t>STATE OF NEW JERSEY</w:t>
      </w:r>
    </w:p>
    <w:p w:rsidR="005249AB" w:rsidRDefault="005249AB" w:rsidP="005249AB">
      <w:pPr>
        <w:pStyle w:val="bpuLegislature"/>
      </w:pPr>
      <w:r>
        <w:t>219th LEGISLATURE</w:t>
      </w:r>
    </w:p>
    <w:p w:rsidR="005249AB" w:rsidRDefault="005249AB" w:rsidP="005249AB">
      <w:pPr>
        <w:pStyle w:val="bpuWpGraphic"/>
      </w:pPr>
      <w:r>
        <w:object w:dxaOrig="8985" w:dyaOrig="255">
          <v:shape id="_x0000_i1026" type="#_x0000_t75" style="width:6in;height:11.9pt" o:ole="">
            <v:imagedata r:id="rId7" o:title=""/>
          </v:shape>
          <o:OLEObject Type="Embed" ProgID="WPWin6.1" ShapeID="_x0000_i1026" DrawAspect="Content" ObjectID="_1640097527" r:id="rId9"/>
        </w:object>
      </w:r>
      <w:r>
        <w:t xml:space="preserve">  </w:t>
      </w:r>
    </w:p>
    <w:p w:rsidR="005249AB" w:rsidRDefault="005249AB" w:rsidP="005249AB">
      <w:pPr>
        <w:pStyle w:val="bpuIntro"/>
      </w:pPr>
      <w:r>
        <w:t>PRE-FILED FOR INTRODUCTION IN THE 2020 SESSION</w:t>
      </w:r>
    </w:p>
    <w:p w:rsidR="005249AB" w:rsidRDefault="005249AB" w:rsidP="005249AB">
      <w:pPr>
        <w:pStyle w:val="bpuIntro"/>
      </w:pPr>
    </w:p>
    <w:p w:rsidR="005249AB" w:rsidRDefault="005249AB" w:rsidP="005249AB">
      <w:pPr>
        <w:pStyle w:val="bpuIntro"/>
        <w:sectPr w:rsidR="005249AB" w:rsidSect="005249AB">
          <w:headerReference w:type="even" r:id="rId10"/>
          <w:headerReference w:type="default" r:id="rId11"/>
          <w:pgSz w:w="12240" w:h="20160" w:code="5"/>
          <w:pgMar w:top="2160" w:right="1440" w:bottom="1440" w:left="1440" w:header="720" w:footer="720" w:gutter="0"/>
          <w:pgNumType w:start="1"/>
          <w:cols w:space="720"/>
          <w:docGrid w:linePitch="360"/>
        </w:sectPr>
      </w:pPr>
    </w:p>
    <w:p w:rsidR="005249AB" w:rsidRDefault="005249AB" w:rsidP="005249AB">
      <w:pPr>
        <w:pStyle w:val="bpuIntro"/>
      </w:pPr>
    </w:p>
    <w:p w:rsidR="005249AB" w:rsidRDefault="005249AB" w:rsidP="005249AB">
      <w:pPr>
        <w:pStyle w:val="bpuSponsor"/>
      </w:pPr>
      <w:r>
        <w:t>Sponsored by:</w:t>
      </w:r>
    </w:p>
    <w:p w:rsidR="005249AB" w:rsidRDefault="005249AB" w:rsidP="005249AB">
      <w:pPr>
        <w:pStyle w:val="bpuSponsor"/>
      </w:pPr>
      <w:r>
        <w:t>Senator  FRED H. MADDEN, JR.</w:t>
      </w:r>
    </w:p>
    <w:p w:rsidR="005249AB" w:rsidRDefault="005249AB" w:rsidP="005249AB">
      <w:pPr>
        <w:pStyle w:val="bpuSponsor"/>
      </w:pPr>
      <w:r>
        <w:t>District 4 (Camden and Gloucester)</w:t>
      </w:r>
    </w:p>
    <w:p w:rsidR="005249AB" w:rsidRDefault="005249AB" w:rsidP="005249AB">
      <w:pPr>
        <w:pStyle w:val="bpuSponsor"/>
      </w:pPr>
      <w:r>
        <w:t>Senator  DECLAN J. O'SCANLON, JR.</w:t>
      </w:r>
    </w:p>
    <w:p w:rsidR="005249AB" w:rsidRDefault="005249AB" w:rsidP="005249AB">
      <w:pPr>
        <w:pStyle w:val="bpuSponsor"/>
      </w:pPr>
      <w:r>
        <w:t>District 13 (Monmouth)</w:t>
      </w:r>
    </w:p>
    <w:p w:rsidR="005249AB" w:rsidRDefault="005249AB" w:rsidP="005249AB">
      <w:pPr>
        <w:pStyle w:val="bpuSponsor"/>
      </w:pPr>
    </w:p>
    <w:p w:rsidR="005249AB" w:rsidRDefault="005249AB" w:rsidP="005249AB">
      <w:pPr>
        <w:pStyle w:val="bpuSponsor"/>
      </w:pPr>
      <w:r>
        <w:t>Co-Sponsored by:</w:t>
      </w:r>
    </w:p>
    <w:p w:rsidR="005249AB" w:rsidRPr="005249AB" w:rsidRDefault="005249AB" w:rsidP="005249AB">
      <w:pPr>
        <w:pStyle w:val="bpuSponsor"/>
      </w:pPr>
      <w:r w:rsidRPr="005249AB">
        <w:t xml:space="preserve">Senator </w:t>
      </w:r>
      <w:proofErr w:type="spellStart"/>
      <w:r w:rsidRPr="005249AB">
        <w:t>B.Smith</w:t>
      </w:r>
      <w:proofErr w:type="spellEnd"/>
    </w:p>
    <w:p w:rsidR="005249AB" w:rsidRDefault="005249AB" w:rsidP="005249AB">
      <w:pPr>
        <w:pStyle w:val="bpuSponsor"/>
      </w:pPr>
    </w:p>
    <w:p w:rsidR="005249AB" w:rsidRDefault="005249AB" w:rsidP="005249AB"/>
    <w:p w:rsidR="005249AB" w:rsidRPr="005249AB" w:rsidRDefault="005249AB" w:rsidP="005249AB"/>
    <w:p w:rsidR="005249AB" w:rsidRDefault="005249AB" w:rsidP="005249AB">
      <w:pPr>
        <w:pStyle w:val="bpuSponsor"/>
      </w:pPr>
    </w:p>
    <w:p w:rsidR="005249AB" w:rsidRDefault="005249AB" w:rsidP="005249AB">
      <w:pPr>
        <w:pStyle w:val="bpuSponsor"/>
      </w:pPr>
      <w:r>
        <w:t>SYNOPSIS</w:t>
      </w:r>
    </w:p>
    <w:p w:rsidR="005249AB" w:rsidRDefault="005249AB" w:rsidP="005249AB">
      <w:pPr>
        <w:pStyle w:val="bpuNormText"/>
      </w:pPr>
      <w:r>
        <w:tab/>
        <w:t xml:space="preserve">Revises criteria to establish base year for homestead property tax reimbursement after relocation. </w:t>
      </w:r>
    </w:p>
    <w:p w:rsidR="005249AB" w:rsidRDefault="005249AB" w:rsidP="005249AB">
      <w:pPr>
        <w:pStyle w:val="bpuNormText"/>
      </w:pPr>
    </w:p>
    <w:p w:rsidR="005249AB" w:rsidRDefault="005249AB" w:rsidP="005249AB">
      <w:pPr>
        <w:pStyle w:val="bpuSponsor"/>
      </w:pPr>
      <w:r>
        <w:t xml:space="preserve">CURRENT VERSION OF TEXT </w:t>
      </w:r>
    </w:p>
    <w:p w:rsidR="005249AB" w:rsidRDefault="005249AB" w:rsidP="005249AB">
      <w:pPr>
        <w:pStyle w:val="bpuNormText"/>
      </w:pPr>
      <w:r>
        <w:tab/>
        <w:t>Introduced Pending Technical Review by Legislative Counsel.</w:t>
      </w:r>
    </w:p>
    <w:p w:rsidR="005249AB" w:rsidRDefault="005249AB" w:rsidP="005249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49AB" w:rsidRDefault="005249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49AB" w:rsidSect="005249AB">
          <w:type w:val="continuous"/>
          <w:pgSz w:w="12240" w:h="20160" w:code="5"/>
          <w:pgMar w:top="2160" w:right="2275" w:bottom="1440" w:left="2275" w:header="72" w:footer="720" w:gutter="0"/>
          <w:pgNumType w:start="1"/>
          <w:cols w:space="720"/>
          <w:docGrid w:linePitch="360"/>
        </w:sectPr>
      </w:pPr>
    </w:p>
    <w:p w:rsidR="0042691E" w:rsidRPr="00677316" w:rsidRDefault="0042691E" w:rsidP="0042691E">
      <w:pPr>
        <w:pStyle w:val="HangingAnAct"/>
        <w:rPr>
          <w:rStyle w:val="HangingAnActChar"/>
        </w:rPr>
      </w:pPr>
      <w:r w:rsidRPr="0042691E">
        <w:rPr>
          <w:rStyle w:val="BillHead"/>
        </w:rPr>
        <w:lastRenderedPageBreak/>
        <w:t>An Act</w:t>
      </w:r>
      <w:r w:rsidRPr="006B7FA7">
        <w:rPr>
          <w:rStyle w:val="HangingAnActChar"/>
        </w:rPr>
        <w:t xml:space="preserve"> </w:t>
      </w:r>
      <w:r w:rsidRPr="00B44091">
        <w:t>concerning the base year for a homestead property tax reimbursement and amending P.L.1997, c.348.</w:t>
      </w:r>
    </w:p>
    <w:p w:rsidR="0042691E" w:rsidRPr="00D71D68" w:rsidRDefault="0042691E" w:rsidP="0042691E"/>
    <w:p w:rsidR="0042691E" w:rsidRPr="00AA7880" w:rsidRDefault="0042691E" w:rsidP="0042691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2691E" w:rsidRPr="00D71D68" w:rsidRDefault="0042691E" w:rsidP="0042691E"/>
    <w:p w:rsidR="0042691E" w:rsidRDefault="0042691E" w:rsidP="0042691E">
      <w:r>
        <w:tab/>
        <w:t>1.</w:t>
      </w:r>
      <w:r>
        <w:tab/>
        <w:t>Section 1 of P.L.1997, c.348 (C.54:4-8.67) is amended to read as follows:</w:t>
      </w:r>
    </w:p>
    <w:p w:rsidR="0042691E" w:rsidRDefault="0042691E" w:rsidP="0042691E">
      <w:r>
        <w:tab/>
        <w:t>1.</w:t>
      </w:r>
      <w:r>
        <w:tab/>
        <w:t>As used in this act:</w:t>
      </w:r>
    </w:p>
    <w:p w:rsidR="0042691E" w:rsidRPr="00877B12" w:rsidRDefault="0042691E" w:rsidP="0042691E">
      <w:pPr>
        <w:rPr>
          <w:u w:val="single"/>
        </w:rPr>
      </w:pPr>
      <w:r>
        <w:tab/>
        <w:t xml:space="preserve">"Base year" means, in the case of a person who is an eligible claimant on or before </w:t>
      </w:r>
      <w:smartTag w:uri="urn:schemas-microsoft-com:office:smarttags" w:element="date">
        <w:smartTagPr>
          <w:attr w:name="Month" w:val="12"/>
          <w:attr w:name="Day" w:val="31"/>
          <w:attr w:name="Year" w:val="1997"/>
        </w:smartTagPr>
        <w:r>
          <w:t>December 31, 1997</w:t>
        </w:r>
      </w:smartTag>
      <w:r>
        <w:t xml:space="preserve">, the tax year 1997; and in the case of a person who first becomes an eligible claimant after </w:t>
      </w:r>
      <w:smartTag w:uri="urn:schemas-microsoft-com:office:smarttags" w:element="date">
        <w:smartTagPr>
          <w:attr w:name="Month" w:val="12"/>
          <w:attr w:name="Day" w:val="31"/>
          <w:attr w:name="Year" w:val="1997"/>
        </w:smartTagPr>
        <w:r>
          <w:t>December 31, 1997</w:t>
        </w:r>
      </w:smartTag>
      <w:r>
        <w:t xml:space="preserve">, the tax year in which the person first becomes an eligible claimant.  In the case of an eligible claimant who subsequently moves from the homestead for which the initial eligibility was established, the base year shall </w:t>
      </w:r>
      <w:r>
        <w:rPr>
          <w:u w:val="single"/>
        </w:rPr>
        <w:t>continue to</w:t>
      </w:r>
      <w:r>
        <w:t xml:space="preserve"> be the </w:t>
      </w:r>
      <w:r w:rsidRPr="003D6BDF">
        <w:rPr>
          <w:rFonts w:ascii="Albertus Extra Bold" w:hAnsi="Albertus Extra Bold"/>
          <w:b/>
        </w:rPr>
        <w:t>[</w:t>
      </w:r>
      <w:r>
        <w:t>first full tax</w:t>
      </w:r>
      <w:r w:rsidRPr="00AF3FE7">
        <w:rPr>
          <w:rFonts w:ascii="Albertus Extra Bold" w:hAnsi="Albertus Extra Bold"/>
          <w:b/>
        </w:rPr>
        <w:t>]</w:t>
      </w:r>
      <w:r>
        <w:t xml:space="preserve"> </w:t>
      </w:r>
      <w:r w:rsidRPr="002871D9">
        <w:rPr>
          <w:u w:val="single"/>
        </w:rPr>
        <w:t>base</w:t>
      </w:r>
      <w:r>
        <w:t xml:space="preserve"> year </w:t>
      </w:r>
      <w:r w:rsidRPr="003D6BDF">
        <w:rPr>
          <w:rFonts w:ascii="Albertus Extra Bold" w:hAnsi="Albertus Extra Bold"/>
          <w:b/>
        </w:rPr>
        <w:t>[</w:t>
      </w:r>
      <w:r>
        <w:t>during which the person resides in the new</w:t>
      </w:r>
      <w:r w:rsidRPr="002871D9">
        <w:rPr>
          <w:rFonts w:ascii="Albertus Extra Bold" w:hAnsi="Albertus Extra Bold"/>
          <w:b/>
        </w:rPr>
        <w:t>]</w:t>
      </w:r>
      <w:r>
        <w:t xml:space="preserve"> </w:t>
      </w:r>
      <w:r w:rsidRPr="002871D9">
        <w:rPr>
          <w:u w:val="single"/>
        </w:rPr>
        <w:t>applicable to their former</w:t>
      </w:r>
      <w:r>
        <w:t xml:space="preserve"> homestead.  </w:t>
      </w:r>
      <w:r w:rsidRPr="00513C56">
        <w:rPr>
          <w:rFonts w:ascii="Albertus Extra Bold" w:hAnsi="Albertus Extra Bold"/>
          <w:b/>
        </w:rPr>
        <w:t>[</w:t>
      </w:r>
      <w:r>
        <w:t xml:space="preserve">Provided however, a base year for an eligible claimant after such a move shall not apply to tax years commencing prior to </w:t>
      </w:r>
      <w:smartTag w:uri="urn:schemas-microsoft-com:office:smarttags" w:element="date">
        <w:smartTagPr>
          <w:attr w:name="Month" w:val="1"/>
          <w:attr w:name="Day" w:val="1"/>
          <w:attr w:name="Year" w:val="2009"/>
        </w:smartTagPr>
        <w:r>
          <w:t>January 1, 2009</w:t>
        </w:r>
      </w:smartTag>
      <w:r>
        <w:t>.</w:t>
      </w:r>
      <w:r w:rsidRPr="00905426">
        <w:rPr>
          <w:rFonts w:ascii="Albertus Extra Bold" w:hAnsi="Albertus Extra Bold"/>
          <w:b/>
        </w:rPr>
        <w:t>]</w:t>
      </w:r>
      <w:r>
        <w:t xml:space="preserve"> </w:t>
      </w:r>
      <w:r w:rsidRPr="00513C56">
        <w:t xml:space="preserve"> </w:t>
      </w:r>
      <w:r>
        <w:rPr>
          <w:u w:val="single"/>
        </w:rPr>
        <w:t>If the current homestead constitutes new construction, then the base year shall be deemed to be the first full tax year following completion of the new construction.</w:t>
      </w:r>
    </w:p>
    <w:p w:rsidR="0042691E" w:rsidRDefault="0042691E" w:rsidP="0042691E">
      <w:r>
        <w:tab/>
        <w:t xml:space="preserve">"Commissioner" means the Commissioner of Community Affairs. </w:t>
      </w:r>
    </w:p>
    <w:p w:rsidR="0042691E" w:rsidRDefault="0042691E" w:rsidP="0042691E">
      <w:r>
        <w:tab/>
        <w:t>"Director" means the Director of the Division of Taxation.</w:t>
      </w:r>
    </w:p>
    <w:p w:rsidR="0042691E" w:rsidRDefault="0042691E" w:rsidP="0042691E">
      <w:r>
        <w:tab/>
        <w:t>"Condominium" means the form of real property ownership provided for under the "Condominium Act," P.L.1969, c.257 (C.46:8B-1 et seq.).</w:t>
      </w:r>
    </w:p>
    <w:p w:rsidR="0042691E" w:rsidRDefault="0042691E" w:rsidP="0042691E">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42691E" w:rsidRDefault="0042691E" w:rsidP="0042691E">
      <w:r>
        <w:tab/>
        <w:t xml:space="preserve">"Disabled person" means an individual receiving monetary payments pursuant to Title II of the federal Social Security Act (42 U.S.C. s.401 et seq.) on December 31, 1998, or on December 31 in all or any part of the year for which a homestead property tax reimbursement under this act is claimed. </w:t>
      </w:r>
    </w:p>
    <w:p w:rsidR="0042691E" w:rsidRDefault="0042691E" w:rsidP="0042691E">
      <w:r>
        <w:tab/>
        <w:t xml:space="preserve">"Dwelling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 </w:t>
      </w:r>
    </w:p>
    <w:p w:rsidR="0042691E" w:rsidRDefault="0042691E" w:rsidP="0042691E">
      <w:r>
        <w:tab/>
        <w:t xml:space="preserve">"Eligible claimant" means a person who: </w:t>
      </w:r>
    </w:p>
    <w:p w:rsidR="0042691E" w:rsidRDefault="0042691E" w:rsidP="0042691E">
      <w:r>
        <w:lastRenderedPageBreak/>
        <w:tab/>
        <w:t xml:space="preserve">is 65 or more years of age, or who is a disabled person; </w:t>
      </w:r>
    </w:p>
    <w:p w:rsidR="0042691E" w:rsidRDefault="0042691E" w:rsidP="0042691E">
      <w:r>
        <w:tab/>
        <w:t xml:space="preserve">is an owner of a homestead, or the lessee of a site in a mobile home park on which site the applicant owns a manufactured or mobile home; </w:t>
      </w:r>
      <w:r>
        <w:tab/>
        <w:t xml:space="preserve">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 </w:t>
      </w:r>
    </w:p>
    <w:p w:rsidR="0042691E" w:rsidRDefault="0042691E" w:rsidP="0042691E">
      <w:r>
        <w:tab/>
        <w:t>has an annual income of $60,000 or less in tax year 2007, $70,000 or less in tax year 2008, or $80,000 or less in tax year 2009, if single or married, which income eligibility limits shall be subject to adjustments in subsequent tax years pursuant to section 9 of P.L.1997, c.348 (C.54:4-8.68);</w:t>
      </w:r>
    </w:p>
    <w:p w:rsidR="0042691E" w:rsidRDefault="0042691E" w:rsidP="0042691E">
      <w:r>
        <w:tab/>
        <w:t xml:space="preserve">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  A person who has been an eligible claimant for a previous tax year shall qualify as an eligible claimant </w:t>
      </w:r>
      <w:r w:rsidRPr="00E11FC1">
        <w:rPr>
          <w:rFonts w:ascii="Albertus Extra Bold" w:hAnsi="Albertus Extra Bold"/>
          <w:b/>
        </w:rPr>
        <w:t>[</w:t>
      </w:r>
      <w:r>
        <w:t>beginning the second full tax year</w:t>
      </w:r>
      <w:r w:rsidRPr="00E11FC1">
        <w:rPr>
          <w:rFonts w:ascii="Albertus Extra Bold" w:hAnsi="Albertus Extra Bold"/>
          <w:b/>
        </w:rPr>
        <w:t>]</w:t>
      </w:r>
      <w:r>
        <w:t xml:space="preserve"> </w:t>
      </w:r>
      <w:r w:rsidRPr="00E11FC1">
        <w:rPr>
          <w:u w:val="single"/>
        </w:rPr>
        <w:t>immediately</w:t>
      </w:r>
      <w:r>
        <w:t xml:space="preserve">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w:t>
      </w:r>
      <w:r w:rsidRPr="00E11FC1">
        <w:rPr>
          <w:u w:val="single"/>
        </w:rPr>
        <w:t>that immediate</w:t>
      </w:r>
      <w:r>
        <w:t xml:space="preserve"> eligibility </w:t>
      </w:r>
      <w:r w:rsidRPr="00E11FC1">
        <w:rPr>
          <w:rFonts w:ascii="Albertus Extra Bold" w:hAnsi="Albertus Extra Bold"/>
          <w:b/>
        </w:rPr>
        <w:t>[</w:t>
      </w:r>
      <w:r>
        <w:t>beginning in a second full tax year</w:t>
      </w:r>
      <w:r w:rsidRPr="00E11FC1">
        <w:rPr>
          <w:rFonts w:ascii="Albertus Extra Bold" w:hAnsi="Albertus Extra Bold"/>
          <w:b/>
        </w:rPr>
        <w:t>]</w:t>
      </w:r>
      <w:r>
        <w:t xml:space="preserve"> after such a move shall not apply to tax years commencing prior to January 1, </w:t>
      </w:r>
      <w:r w:rsidRPr="002817DC">
        <w:rPr>
          <w:rFonts w:ascii="Albertus Extra Bold" w:hAnsi="Albertus Extra Bold"/>
          <w:b/>
        </w:rPr>
        <w:t>[</w:t>
      </w:r>
      <w:r>
        <w:t>2010</w:t>
      </w:r>
      <w:r w:rsidRPr="002817DC">
        <w:rPr>
          <w:rFonts w:ascii="Albertus Extra Bold" w:hAnsi="Albertus Extra Bold"/>
          <w:b/>
        </w:rPr>
        <w:t>]</w:t>
      </w:r>
      <w:r>
        <w:t xml:space="preserve"> </w:t>
      </w:r>
      <w:r w:rsidRPr="002817DC">
        <w:rPr>
          <w:u w:val="single"/>
        </w:rPr>
        <w:t>2013</w:t>
      </w:r>
      <w:r>
        <w:t>.</w:t>
      </w:r>
    </w:p>
    <w:p w:rsidR="0042691E" w:rsidRDefault="0042691E" w:rsidP="0042691E">
      <w:r>
        <w:tab/>
        <w:t>"</w:t>
      </w:r>
      <w:smartTag w:uri="urn:schemas-microsoft-com:office:smarttags" w:element="place">
        <w:smartTag w:uri="urn:schemas-microsoft-com:office:smarttags" w:element="City">
          <w:r>
            <w:t>Homestead</w:t>
          </w:r>
        </w:smartTag>
      </w:smartTag>
      <w:r>
        <w:t xml:space="preserve">" means: </w:t>
      </w:r>
    </w:p>
    <w:p w:rsidR="0042691E" w:rsidRDefault="0042691E" w:rsidP="0042691E">
      <w:r>
        <w:tab/>
        <w:t xml:space="preserve">a dwelling house and the land on which that dwelling house is located which constitutes the place of the eligible claimant's domicile and is owned and used by the eligible claimant as the eligible claimant's principal residence; </w:t>
      </w:r>
    </w:p>
    <w:p w:rsidR="0042691E" w:rsidRDefault="0042691E" w:rsidP="0042691E">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42691E" w:rsidRDefault="0042691E" w:rsidP="0042691E">
      <w:r>
        <w:tab/>
        <w:t xml:space="preserve">a dwelling house situated on land owned by a person other than the eligible claimant which constitutes the place of the eligible </w:t>
      </w:r>
      <w:r>
        <w:lastRenderedPageBreak/>
        <w:t xml:space="preserve">claimant's domicile and is owned and used by the eligible claimant as the eligible claimant's principal residence; </w:t>
      </w:r>
    </w:p>
    <w:p w:rsidR="0042691E" w:rsidRDefault="0042691E" w:rsidP="0042691E">
      <w:r>
        <w:tab/>
        <w:t xml:space="preserve">a condominium unit or a unit in a horizontal property regime or a continuing care retirement community which constitutes the place of the eligible claimant's domicile and is owned and used by the eligible claimant as the eligible claimant's principal residence. </w:t>
      </w:r>
    </w:p>
    <w:p w:rsidR="0042691E" w:rsidRDefault="0042691E" w:rsidP="0042691E">
      <w:r>
        <w:tab/>
        <w:t xml:space="preserve">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 </w:t>
      </w:r>
    </w:p>
    <w:p w:rsidR="0042691E" w:rsidRDefault="0042691E" w:rsidP="0042691E">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42691E" w:rsidRPr="002404C1" w:rsidRDefault="0042691E" w:rsidP="0042691E">
      <w:pPr>
        <w:rPr>
          <w:u w:val="single"/>
        </w:rPr>
      </w:pPr>
      <w:r>
        <w:tab/>
        <w:t xml:space="preserve">"Homestead property tax reimbursement" means payment of the difference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  </w:t>
      </w:r>
      <w:r>
        <w:rPr>
          <w:u w:val="single"/>
        </w:rPr>
        <w:t xml:space="preserve">When an eligible claimant did not occupy the homestead as a principle residence in the base year but occupied another homestead in the base year, and then moved from that former homestead into the current homestead, the payment shall be based on the property taxes assessed on the current homestead for the claimant’s base year, even though the claimant did not occupy the current homestead as a principle residence at that time.  </w:t>
      </w:r>
    </w:p>
    <w:p w:rsidR="0042691E" w:rsidRDefault="0042691E" w:rsidP="0042691E">
      <w:r>
        <w:tab/>
        <w:t>"Horizontal property regime" means the form of real property ownership provided for under the "Horizontal Property Act," P.L.1963, c.168 (C.46:8A-1 et seq.).</w:t>
      </w:r>
    </w:p>
    <w:p w:rsidR="0042691E" w:rsidRDefault="0042691E" w:rsidP="0042691E">
      <w:r>
        <w:tab/>
        <w:t xml:space="preserve">"Manufactured home" or "mobile home" means a unit of housing which: </w:t>
      </w:r>
    </w:p>
    <w:p w:rsidR="0042691E" w:rsidRDefault="0042691E" w:rsidP="0042691E">
      <w:r>
        <w:tab/>
        <w:t>(1)</w:t>
      </w:r>
      <w:r>
        <w:tab/>
        <w:t xml:space="preserve">Consists of one or more transportable sections which are substantially constructed off site and, if more than one section, are joined together on site; </w:t>
      </w:r>
    </w:p>
    <w:p w:rsidR="0042691E" w:rsidRDefault="0042691E" w:rsidP="0042691E">
      <w:r>
        <w:lastRenderedPageBreak/>
        <w:tab/>
        <w:t>(2)</w:t>
      </w:r>
      <w:r>
        <w:tab/>
        <w:t xml:space="preserve">Is built on a permanent chassis; </w:t>
      </w:r>
    </w:p>
    <w:p w:rsidR="0042691E" w:rsidRDefault="0042691E" w:rsidP="0042691E">
      <w:r>
        <w:tab/>
        <w:t>(3)</w:t>
      </w:r>
      <w:r>
        <w:tab/>
        <w:t>Is designed to be used, when connected to utilities, as a dwelling on a permanent or nonpermanent foundation; and</w:t>
      </w:r>
    </w:p>
    <w:p w:rsidR="0042691E" w:rsidRDefault="0042691E" w:rsidP="0042691E">
      <w:r>
        <w:tab/>
        <w:t>(4)</w:t>
      </w:r>
      <w:r>
        <w:tab/>
        <w:t xml:space="preserve">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 </w:t>
      </w:r>
    </w:p>
    <w:p w:rsidR="0042691E" w:rsidRDefault="0042691E" w:rsidP="0042691E">
      <w:r>
        <w:tab/>
        <w:t xml:space="preserve">"Mobile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 </w:t>
      </w:r>
    </w:p>
    <w:p w:rsidR="0042691E" w:rsidRDefault="0042691E" w:rsidP="0042691E">
      <w:r>
        <w:tab/>
        <w:t>(1)</w:t>
      </w:r>
      <w:r>
        <w:tab/>
        <w:t xml:space="preserve">The construction and maintenance of streets; </w:t>
      </w:r>
    </w:p>
    <w:p w:rsidR="0042691E" w:rsidRDefault="0042691E" w:rsidP="0042691E">
      <w:r>
        <w:tab/>
        <w:t>(2)</w:t>
      </w:r>
      <w:r>
        <w:tab/>
        <w:t xml:space="preserve">Lighting of streets and other common areas; </w:t>
      </w:r>
    </w:p>
    <w:p w:rsidR="0042691E" w:rsidRDefault="0042691E" w:rsidP="0042691E">
      <w:r>
        <w:tab/>
        <w:t>(3)</w:t>
      </w:r>
      <w:r>
        <w:tab/>
        <w:t xml:space="preserve">Garbage removal; </w:t>
      </w:r>
    </w:p>
    <w:p w:rsidR="0042691E" w:rsidRDefault="0042691E" w:rsidP="0042691E">
      <w:r>
        <w:tab/>
        <w:t>(4)</w:t>
      </w:r>
      <w:r>
        <w:tab/>
        <w:t xml:space="preserve">Snow removal; and </w:t>
      </w:r>
    </w:p>
    <w:p w:rsidR="0042691E" w:rsidRDefault="0042691E" w:rsidP="0042691E">
      <w:r>
        <w:tab/>
        <w:t>(5)</w:t>
      </w:r>
      <w:r>
        <w:tab/>
        <w:t>Provisions for the drainage of surface water from home sites and common areas.</w:t>
      </w:r>
    </w:p>
    <w:p w:rsidR="0042691E" w:rsidRDefault="0042691E" w:rsidP="0042691E">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42691E" w:rsidRDefault="0042691E" w:rsidP="0042691E">
      <w:r>
        <w:tab/>
        <w:t xml:space="preserve">"Income" means income as determined pursuant to P.L.1975, c.194 (C.30:4D-20 et seq.). </w:t>
      </w:r>
    </w:p>
    <w:p w:rsidR="0042691E" w:rsidRPr="005B3AF5" w:rsidRDefault="0042691E" w:rsidP="0042691E">
      <w:pPr>
        <w:rPr>
          <w:u w:val="single"/>
        </w:rPr>
      </w:pPr>
      <w:r>
        <w:tab/>
      </w:r>
      <w:r w:rsidRPr="00E03AE9">
        <w:rPr>
          <w:u w:val="single"/>
        </w:rPr>
        <w:t xml:space="preserve">“New </w:t>
      </w:r>
      <w:r>
        <w:rPr>
          <w:u w:val="single"/>
        </w:rPr>
        <w:t>construction” means a homestead that first became taxable in a year subsequent to an eligible claimant’s base year.</w:t>
      </w:r>
    </w:p>
    <w:p w:rsidR="0042691E" w:rsidRDefault="0042691E" w:rsidP="0042691E">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42691E" w:rsidRPr="00584EAD" w:rsidRDefault="0042691E" w:rsidP="0042691E">
      <w:r>
        <w:tab/>
        <w:t xml:space="preserve">"Property tax" means the general property tax due and paid as set forth in this section, </w:t>
      </w:r>
      <w:r w:rsidRPr="00584EAD">
        <w:rPr>
          <w:u w:val="single"/>
        </w:rPr>
        <w:t>and shall include the amount of property tax credit as defined in section 1 of P.L.2018, c.11 (C.54:4-66.6),</w:t>
      </w:r>
      <w:r>
        <w:t xml:space="preserve"> on a homestead, but does not include special assessments and interest and penalties for delinquent taxes.  For the sole purpose of qualifying for a benefit under P.L.1997, c.348 (C.54:4-8.67 et seq.), property taxes paid by June 1 of the year following the year for </w:t>
      </w:r>
      <w:r>
        <w:lastRenderedPageBreak/>
        <w:t xml:space="preserve">which the benefit is claimed will be deemed to be timely paid.  </w:t>
      </w:r>
      <w:r>
        <w:rPr>
          <w:u w:val="single"/>
        </w:rPr>
        <w:t>In the case of an eligible claimant who moves to a homestead after establishing a base year at another homestead, the property tax shall include any amount of the general property tax due and paid for the tax year by the previous owner of the homestead, provided that the eligible claimant resides in the homestead on December 31 of the tax year for which the homestead property tax reimbursement is being claimed.</w:t>
      </w:r>
    </w:p>
    <w:p w:rsidR="0042691E" w:rsidRDefault="0042691E" w:rsidP="0042691E">
      <w:r>
        <w:tab/>
        <w:t xml:space="preserve">"Site fee constituting property tax" means 18 percent of the annual site fee paid or payable to the owner of a mobile home park. </w:t>
      </w:r>
    </w:p>
    <w:p w:rsidR="0042691E" w:rsidRDefault="0042691E" w:rsidP="0042691E">
      <w:r>
        <w:tab/>
        <w:t>"Tax year" means the calendar year in which a homestead is assessed and the property tax is levied thereon and it means the calendar year in which income is received or accrued.</w:t>
      </w:r>
    </w:p>
    <w:p w:rsidR="0042691E" w:rsidRDefault="0042691E" w:rsidP="0042691E">
      <w:r>
        <w:t>(</w:t>
      </w:r>
      <w:proofErr w:type="spellStart"/>
      <w:r>
        <w:t>cf</w:t>
      </w:r>
      <w:proofErr w:type="spellEnd"/>
      <w:r>
        <w:t>: P.L.</w:t>
      </w:r>
      <w:r w:rsidRPr="00F57AD1">
        <w:t>2018, c.11, s.11</w:t>
      </w:r>
      <w:r>
        <w:t>)</w:t>
      </w:r>
    </w:p>
    <w:p w:rsidR="0042691E" w:rsidRDefault="0042691E" w:rsidP="0042691E"/>
    <w:p w:rsidR="0042691E" w:rsidRPr="00AA7880" w:rsidRDefault="0042691E" w:rsidP="0042691E">
      <w:r>
        <w:tab/>
        <w:t>2.</w:t>
      </w:r>
      <w:r>
        <w:tab/>
        <w:t>This act shall take effect immediately.</w:t>
      </w:r>
    </w:p>
    <w:p w:rsidR="0042691E" w:rsidRDefault="0042691E" w:rsidP="0042691E"/>
    <w:p w:rsidR="00303207" w:rsidRPr="00CE7BD8" w:rsidRDefault="00303207" w:rsidP="00303207"/>
    <w:p w:rsidR="00303207" w:rsidRPr="00AA7880" w:rsidRDefault="00303207" w:rsidP="00303207">
      <w:pPr>
        <w:jc w:val="center"/>
      </w:pPr>
      <w:r w:rsidRPr="00D71D68">
        <w:t>STATEMENT</w:t>
      </w:r>
    </w:p>
    <w:p w:rsidR="00303207" w:rsidRDefault="00303207" w:rsidP="0042691E"/>
    <w:p w:rsidR="00303207" w:rsidRDefault="00303207" w:rsidP="00303207">
      <w:r>
        <w:tab/>
        <w:t>This bill would revise the criteria to establish the base year for the homestead property tax reimbursement. This bill would allow a claimant to keep the base year established in their initial year of eligibility. Thus, the reimbursement amount for the current homestead would be calculated with reference to the base year applicable to their former homestead. However, if the new homestead is new construction, or has been newly constructed during any year since a claimant’s eligibility began, the base year would be the first full tax year following the construction’s completion. New construction is defined in the bill to mean a homestead that first became taxable in a year subsequent to an eligible claimant’s base year. Under current law, when an eligible claimant moves from one home to another, the base year changes to the first full tax year during which the person resides in the new homestead.</w:t>
      </w:r>
    </w:p>
    <w:p w:rsidR="0042691E" w:rsidRPr="00E7752C" w:rsidRDefault="00303207" w:rsidP="00E7752C">
      <w:r>
        <w:tab/>
        <w:t>This bill would also allow a claimant to receive reimbursement immediately following a move to a new homestead. Under current law, a claimant has to wait until the second full tax year following relocation for reimbursement eligibility to resume.</w:t>
      </w:r>
    </w:p>
    <w:sectPr w:rsidR="0042691E" w:rsidRPr="00E7752C" w:rsidSect="005249AB">
      <w:headerReference w:type="default" r:id="rId13"/>
      <w:footerReference w:type="default" r:id="rId14"/>
      <w:headerReference w:type="first" r:id="rId15"/>
      <w:footerReference w:type="first" r:id="rId16"/>
      <w:pgSz w:w="12240" w:h="20160" w:code="5"/>
      <w:pgMar w:top="1440" w:right="2520" w:bottom="1728"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0D2" w:rsidRDefault="006B40D2">
      <w:r>
        <w:separator/>
      </w:r>
    </w:p>
  </w:endnote>
  <w:endnote w:type="continuationSeparator" w:id="0">
    <w:p w:rsidR="006B40D2" w:rsidRDefault="006B4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9AB" w:rsidRPr="00921C91" w:rsidRDefault="005249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49AB" w:rsidRPr="00921C91" w:rsidRDefault="005249AB">
    <w:pPr>
      <w:pStyle w:val="Footer"/>
      <w:rPr>
        <w:szCs w:val="18"/>
      </w:rPr>
    </w:pPr>
  </w:p>
  <w:p w:rsidR="005249AB" w:rsidRPr="00921C91" w:rsidRDefault="005249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49AB" w:rsidRDefault="005249A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0D2" w:rsidRDefault="006B40D2">
      <w:r>
        <w:separator/>
      </w:r>
    </w:p>
  </w:footnote>
  <w:footnote w:type="continuationSeparator" w:id="0">
    <w:p w:rsidR="006B40D2" w:rsidRDefault="006B4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74D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49AB" w:rsidRDefault="005249AB" w:rsidP="005249AB">
    <w:pPr>
      <w:pStyle w:val="bpuHeadSpon"/>
    </w:pPr>
    <w:r w:rsidRPr="005249AB">
      <w:rPr>
        <w:rStyle w:val="bpuHeadSponChar"/>
      </w:rPr>
      <w:t>S566</w:t>
    </w:r>
    <w:r>
      <w:t xml:space="preserve"> MADDEN, O'SCANLON</w:t>
    </w:r>
  </w:p>
  <w:p w:rsidR="005249AB" w:rsidRDefault="005249AB" w:rsidP="005249AB">
    <w:pPr>
      <w:pStyle w:val="bpuHeadSpon"/>
    </w:pPr>
    <w:r>
      <w:fldChar w:fldCharType="begin"/>
    </w:r>
    <w:r>
      <w:instrText xml:space="preserve"> PAGE  \* MERGEFORMAT </w:instrText>
    </w:r>
    <w:r>
      <w:fldChar w:fldCharType="separate"/>
    </w:r>
    <w:r w:rsidR="004A0B0F">
      <w:rPr>
        <w:noProof/>
      </w:rPr>
      <w:t>6</w:t>
    </w:r>
    <w:r>
      <w:fldChar w:fldCharType="end"/>
    </w:r>
  </w:p>
  <w:p w:rsidR="005249AB" w:rsidRPr="00AF575C" w:rsidRDefault="005249AB" w:rsidP="005249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49AB" w:rsidRDefault="005249AB" w:rsidP="005249AB">
    <w:pPr>
      <w:pStyle w:val="bpuHeadSpon"/>
    </w:pPr>
    <w:r w:rsidRPr="005249AB">
      <w:rPr>
        <w:rStyle w:val="bpuHeadSponChar"/>
      </w:rPr>
      <w:t>S566</w:t>
    </w:r>
    <w:r>
      <w:t xml:space="preserve"> MADDEN, O'SCANLON</w:t>
    </w:r>
  </w:p>
  <w:p w:rsidR="005249AB" w:rsidRDefault="005249AB" w:rsidP="005249AB">
    <w:pPr>
      <w:pStyle w:val="bpuHeadSpon"/>
    </w:pPr>
    <w:r>
      <w:fldChar w:fldCharType="begin"/>
    </w:r>
    <w:r>
      <w:instrText xml:space="preserve"> PAGE  \* MERGEFORMAT </w:instrText>
    </w:r>
    <w:r>
      <w:fldChar w:fldCharType="separate"/>
    </w:r>
    <w:r w:rsidR="004A0B0F">
      <w:rPr>
        <w:noProof/>
      </w:rPr>
      <w:t>2</w:t>
    </w:r>
    <w:r>
      <w:fldChar w:fldCharType="end"/>
    </w:r>
  </w:p>
  <w:p w:rsidR="005249AB" w:rsidRDefault="005249AB" w:rsidP="005249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0D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FE6"/>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320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91E"/>
    <w:rsid w:val="0043154C"/>
    <w:rsid w:val="0044404C"/>
    <w:rsid w:val="00470114"/>
    <w:rsid w:val="00470ABF"/>
    <w:rsid w:val="0048038F"/>
    <w:rsid w:val="00484B8A"/>
    <w:rsid w:val="004A0B0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9AB"/>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0D2"/>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766"/>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5E5D"/>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67F0"/>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6C3B24FB-447D-4211-B177-7EA09CE0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4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B9A5D-C0F3-461E-86BF-9DAAAC83F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2200</Words>
  <Characters>11144</Characters>
  <Application>Microsoft Office Word</Application>
  <DocSecurity>0</DocSecurity>
  <Lines>257</Lines>
  <Paragraphs>63</Paragraphs>
  <ScaleCrop>false</ScaleCrop>
  <HeadingPairs>
    <vt:vector size="2" baseType="variant">
      <vt:variant>
        <vt:lpstr>Title</vt:lpstr>
      </vt:variant>
      <vt:variant>
        <vt:i4>1</vt:i4>
      </vt:variant>
    </vt:vector>
  </HeadingPairs>
  <TitlesOfParts>
    <vt:vector size="1" baseType="lpstr">
      <vt:lpstr>S566</vt:lpstr>
    </vt:vector>
  </TitlesOfParts>
  <Manager>R230</Manager>
  <Company>OFFICE of LEGISLATIVE SERVICES</Company>
  <LinksUpToDate>false</LinksUpToDate>
  <CharactersWithSpaces>13369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S566</dc:title>
  <dc:creator>Senator  MADDEN, Senator  O'SCANLON</dc:creator>
  <cp:keywords>S566|6|EA |131|0|0|!|0|</cp:keywords>
  <dc:description>PREFILED 2020</dc:description>
  <cp:lastModifiedBy>Bektas, Brenda</cp:lastModifiedBy>
  <cp:revision>2</cp:revision>
  <cp:lastPrinted>2005-07-29T18:13:00Z</cp:lastPrinted>
  <dcterms:created xsi:type="dcterms:W3CDTF">2020-01-09T22:52:00Z</dcterms:created>
  <dcterms:modified xsi:type="dcterms:W3CDTF">2020-01-09T22:52:00Z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