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FB9" w:rsidRDefault="00186FB9" w:rsidP="00186FB9">
      <w:pPr>
        <w:pStyle w:val="bpuReprint"/>
      </w:pPr>
      <w:bookmarkStart w:id="0" w:name="bpuFrontPg"/>
      <w:bookmarkStart w:id="1" w:name="_GoBack"/>
      <w:bookmarkEnd w:id="0"/>
      <w:bookmarkEnd w:id="1"/>
      <w:r>
        <w:t>[First Reprint]</w:t>
      </w:r>
    </w:p>
    <w:p w:rsidR="006D675B" w:rsidRDefault="006D675B" w:rsidP="006D675B">
      <w:pPr>
        <w:pStyle w:val="bpuBill"/>
      </w:pPr>
      <w:r>
        <w:t xml:space="preserve">SENATE, No. 593 </w:t>
      </w:r>
    </w:p>
    <w:p w:rsidR="006D675B" w:rsidRPr="006D675B" w:rsidRDefault="006D675B" w:rsidP="006D6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5014064" r:id="rId8"/>
        </w:object>
      </w:r>
    </w:p>
    <w:p w:rsidR="006D675B" w:rsidRDefault="006D675B" w:rsidP="006D675B">
      <w:pPr>
        <w:pStyle w:val="bpuState"/>
      </w:pPr>
      <w:r>
        <w:t>STATE OF NEW JERSEY</w:t>
      </w:r>
    </w:p>
    <w:p w:rsidR="006D675B" w:rsidRDefault="006D675B" w:rsidP="006D675B">
      <w:pPr>
        <w:pStyle w:val="bpuLegislature"/>
      </w:pPr>
      <w:r>
        <w:t>219th LEGISLATURE</w:t>
      </w:r>
    </w:p>
    <w:p w:rsidR="006D675B" w:rsidRDefault="006D675B" w:rsidP="006D675B">
      <w:pPr>
        <w:pStyle w:val="bpuWpGraphic"/>
      </w:pPr>
      <w:r>
        <w:object w:dxaOrig="8985" w:dyaOrig="255">
          <v:shape id="_x0000_i1026" type="#_x0000_t75" style="width:6in;height:11.25pt" o:ole="">
            <v:imagedata r:id="rId7" o:title=""/>
          </v:shape>
          <o:OLEObject Type="Embed" ProgID="WPWin6.1" ShapeID="_x0000_i1026" DrawAspect="Content" ObjectID="_1645014065" r:id="rId9"/>
        </w:object>
      </w:r>
      <w:r>
        <w:t xml:space="preserve">  </w:t>
      </w:r>
    </w:p>
    <w:p w:rsidR="006D675B" w:rsidRDefault="006D675B" w:rsidP="006D675B">
      <w:pPr>
        <w:pStyle w:val="bpuIntro"/>
      </w:pPr>
      <w:r>
        <w:t>PRE-FILED FOR INTRODUCTION IN THE 2020 SESSION</w:t>
      </w:r>
    </w:p>
    <w:p w:rsidR="006D675B" w:rsidRDefault="006D675B" w:rsidP="006D675B">
      <w:pPr>
        <w:pStyle w:val="bpuIntro"/>
      </w:pPr>
    </w:p>
    <w:p w:rsidR="006D675B" w:rsidRDefault="006D675B" w:rsidP="006D675B">
      <w:pPr>
        <w:pStyle w:val="bpuIntro"/>
        <w:sectPr w:rsidR="006D675B" w:rsidSect="006D675B">
          <w:headerReference w:type="even" r:id="rId10"/>
          <w:headerReference w:type="default" r:id="rId11"/>
          <w:pgSz w:w="12240" w:h="20160" w:code="5"/>
          <w:pgMar w:top="2160" w:right="1440" w:bottom="1440" w:left="1440" w:header="720" w:footer="720" w:gutter="0"/>
          <w:pgNumType w:start="1"/>
          <w:cols w:space="720"/>
          <w:docGrid w:linePitch="360"/>
        </w:sectPr>
      </w:pPr>
    </w:p>
    <w:p w:rsidR="006D675B" w:rsidRDefault="006D675B" w:rsidP="006D675B">
      <w:pPr>
        <w:pStyle w:val="bpuIntro"/>
      </w:pPr>
    </w:p>
    <w:p w:rsidR="006D675B" w:rsidRDefault="006D675B" w:rsidP="006D675B">
      <w:pPr>
        <w:pStyle w:val="bpuSponsor"/>
      </w:pPr>
      <w:r>
        <w:t>Sponsored by:</w:t>
      </w:r>
    </w:p>
    <w:p w:rsidR="006D675B" w:rsidRDefault="006D675B" w:rsidP="006D675B">
      <w:pPr>
        <w:pStyle w:val="bpuSponsor"/>
      </w:pPr>
      <w:r>
        <w:t>Senator  JAMES BEACH</w:t>
      </w:r>
    </w:p>
    <w:p w:rsidR="006D675B" w:rsidRDefault="006D675B" w:rsidP="006D675B">
      <w:pPr>
        <w:pStyle w:val="bpuSponsor"/>
      </w:pPr>
      <w:r>
        <w:t>District 6 (Burlington and Camden)</w:t>
      </w:r>
    </w:p>
    <w:p w:rsidR="006D675B" w:rsidRDefault="006D675B" w:rsidP="006D675B">
      <w:pPr>
        <w:pStyle w:val="bpuSponsor"/>
      </w:pPr>
      <w:r>
        <w:t>Senator  KRISTIN M. CORRADO</w:t>
      </w:r>
    </w:p>
    <w:p w:rsidR="006D675B" w:rsidRDefault="006D675B" w:rsidP="006D675B">
      <w:pPr>
        <w:pStyle w:val="bpuSponsor"/>
      </w:pPr>
      <w:r>
        <w:t>District 40 (Bergen, Essex, Morris and Passaic)</w:t>
      </w:r>
    </w:p>
    <w:p w:rsidR="006D675B" w:rsidRDefault="006D675B" w:rsidP="006D675B">
      <w:pPr>
        <w:pStyle w:val="bpuSponsor"/>
      </w:pPr>
    </w:p>
    <w:p w:rsidR="006D675B" w:rsidRDefault="006D675B" w:rsidP="006D675B">
      <w:pPr>
        <w:pStyle w:val="bpuSponsor"/>
      </w:pPr>
    </w:p>
    <w:p w:rsidR="006D675B" w:rsidRDefault="006D675B" w:rsidP="006D675B">
      <w:pPr>
        <w:pStyle w:val="bpuSponsor"/>
      </w:pPr>
    </w:p>
    <w:p w:rsidR="006D675B" w:rsidRDefault="006D675B" w:rsidP="006D675B">
      <w:pPr>
        <w:pStyle w:val="bpuSponsor"/>
      </w:pPr>
    </w:p>
    <w:p w:rsidR="006D675B" w:rsidRDefault="006D675B" w:rsidP="006D675B">
      <w:pPr>
        <w:pStyle w:val="bpuSponsor"/>
      </w:pPr>
      <w:r>
        <w:t>SYNOPSIS</w:t>
      </w:r>
    </w:p>
    <w:p w:rsidR="00896566" w:rsidRPr="004B55F4" w:rsidRDefault="006D675B" w:rsidP="00896566">
      <w:r>
        <w:tab/>
      </w:r>
      <w:r w:rsidR="00896566" w:rsidRPr="00EC3F29">
        <w:t>B</w:t>
      </w:r>
      <w:r w:rsidR="00896566">
        <w:t xml:space="preserve">ars </w:t>
      </w:r>
      <w:r w:rsidR="00896566" w:rsidRPr="00EC3F29">
        <w:t>nondisclosure agreements to settle sexual assault and harassment claims against certai</w:t>
      </w:r>
      <w:r w:rsidR="00896566">
        <w:t>n State officers and employees and members of Legislature; bars use of campaign funds to settle claims</w:t>
      </w:r>
      <w:r w:rsidR="00896566" w:rsidRPr="00EC3F29">
        <w:t>.</w:t>
      </w:r>
    </w:p>
    <w:p w:rsidR="006D675B" w:rsidRDefault="006D675B" w:rsidP="006D675B">
      <w:pPr>
        <w:pStyle w:val="bpuNormText"/>
      </w:pPr>
    </w:p>
    <w:p w:rsidR="006D675B" w:rsidRDefault="006D675B" w:rsidP="006D675B">
      <w:pPr>
        <w:pStyle w:val="bpuSponsor"/>
      </w:pPr>
      <w:r>
        <w:t xml:space="preserve">CURRENT VERSION OF TEXT </w:t>
      </w:r>
    </w:p>
    <w:p w:rsidR="006D675B" w:rsidRDefault="00186FB9" w:rsidP="006D675B">
      <w:pPr>
        <w:pStyle w:val="bpuNormText"/>
      </w:pPr>
      <w:r>
        <w:tab/>
        <w:t>As reported by the Senate State Government, Wagering, Tourism &amp; Historic Preservation Committee on March 5, 2020, with amendments.</w:t>
      </w:r>
    </w:p>
    <w:p w:rsidR="006D675B" w:rsidRDefault="006D675B" w:rsidP="006D67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675B" w:rsidRDefault="006D67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675B" w:rsidSect="006D675B">
          <w:type w:val="continuous"/>
          <w:pgSz w:w="12240" w:h="20160" w:code="5"/>
          <w:pgMar w:top="2160" w:right="2275" w:bottom="1440" w:left="2275" w:header="72" w:footer="720" w:gutter="0"/>
          <w:pgNumType w:start="1"/>
          <w:cols w:space="720"/>
          <w:docGrid w:linePitch="360"/>
        </w:sectPr>
      </w:pPr>
    </w:p>
    <w:p w:rsidR="001F0F2B" w:rsidRPr="00677316" w:rsidRDefault="001F0F2B" w:rsidP="001F0F2B">
      <w:pPr>
        <w:pStyle w:val="HangingAnAct"/>
        <w:rPr>
          <w:rStyle w:val="HangingAnActChar"/>
        </w:rPr>
      </w:pPr>
      <w:r w:rsidRPr="001F0F2B">
        <w:rPr>
          <w:rStyle w:val="BillHead"/>
        </w:rPr>
        <w:lastRenderedPageBreak/>
        <w:t>An Act</w:t>
      </w:r>
      <w:r w:rsidRPr="006B7FA7">
        <w:rPr>
          <w:rStyle w:val="HangingAnActChar"/>
        </w:rPr>
        <w:t xml:space="preserve"> </w:t>
      </w:r>
      <w:r w:rsidRPr="00055814">
        <w:t>concerning the use of public funds, campaign funds, and nondisclosure agreements to settle sexual assault and harassment claims against certain State officers and employees, members of the Legislature and candidates, amending P.L.1993, c.65 and supplementing Title 52 of the Revised Statues</w:t>
      </w:r>
      <w:r>
        <w:t xml:space="preserve">.  </w:t>
      </w:r>
    </w:p>
    <w:p w:rsidR="001F0F2B" w:rsidRPr="00D71D68" w:rsidRDefault="001F0F2B" w:rsidP="001F0F2B"/>
    <w:p w:rsidR="001F0F2B" w:rsidRPr="00AA7880" w:rsidRDefault="001F0F2B" w:rsidP="001F0F2B">
      <w:r>
        <w:tab/>
      </w:r>
      <w:r>
        <w:rPr>
          <w:rStyle w:val="BillHeading2"/>
        </w:rPr>
        <w:t xml:space="preserve">Be It Enacted </w:t>
      </w:r>
      <w:r>
        <w:rPr>
          <w:rStyle w:val="BillLanguage"/>
        </w:rPr>
        <w:t>by the Senate and General Assembly of the State of New Jersey:</w:t>
      </w:r>
    </w:p>
    <w:p w:rsidR="001F0F2B" w:rsidRDefault="001F0F2B" w:rsidP="001F0F2B"/>
    <w:p w:rsidR="00186FB9" w:rsidRPr="00EC3F29" w:rsidRDefault="00186FB9" w:rsidP="00186FB9">
      <w:r>
        <w:tab/>
      </w:r>
      <w:r w:rsidRPr="00EC3F29">
        <w:t>1.</w:t>
      </w:r>
      <w:r w:rsidRPr="00EC3F29">
        <w:tab/>
        <w:t xml:space="preserve">(New Section)  a.  As used in this section:  </w:t>
      </w:r>
    </w:p>
    <w:p w:rsidR="00186FB9" w:rsidRPr="00EC3F29" w:rsidRDefault="00186FB9" w:rsidP="00186FB9">
      <w:r w:rsidRPr="00EC3F29">
        <w:tab/>
        <w:t>"member of the Legislature" means any person elected to serve in the General Assembly or the Senate of this State;</w:t>
      </w:r>
    </w:p>
    <w:p w:rsidR="00186FB9" w:rsidRPr="00EC3F29" w:rsidRDefault="00186FB9" w:rsidP="00186FB9">
      <w:r w:rsidRPr="00EC3F29">
        <w:tab/>
        <w:t xml:space="preserve">“nondisclosure agreement” means an agreement in which the parties agree not to disclose the terms of any settlement, including a monetary settlement, entered into to settle allegations of sexual assault or sexual harassment; </w:t>
      </w:r>
    </w:p>
    <w:p w:rsidR="00186FB9" w:rsidRPr="00EC3F29" w:rsidRDefault="00186FB9" w:rsidP="00186FB9">
      <w:r w:rsidRPr="00EC3F29">
        <w:tab/>
        <w:t>“sexual assault” means an act committed under circumstances or conditions set forth in chapter 14 of Title 2C of the New Jersey Statutes, including sexual contact;</w:t>
      </w:r>
    </w:p>
    <w:p w:rsidR="00186FB9" w:rsidRPr="00EC3F29" w:rsidRDefault="00186FB9" w:rsidP="00186FB9">
      <w:r w:rsidRPr="00EC3F29">
        <w:tab/>
        <w:t xml:space="preserve">“sexual harassment” means any solicitation of any sexual act, physical advances, or verbal or non-verbal conduct that is sexual in nature and that either: is unwelcome, offensive to a reasonable person, or creates a hostile workplace environment, and the State officer or employee or special State officer or employee, or member of the Legislature knows, should know, or is told this; or is sufficiently severe or intense to be abusive to a reasonable person in that context.  "Sexual harassment" may consist of a single extreme or severe act or of multiple acts and may include, but is not limited to, conduct with another person whether or not such person is in a subordinate position to the State officer or employee, special State officer or employee, or member of the Legislature.  "Sexual harassment" may also include conduct of a nonsexual nature if it is based on the sex of an individual; </w:t>
      </w:r>
    </w:p>
    <w:p w:rsidR="00186FB9" w:rsidRPr="00EC3F29" w:rsidRDefault="00186FB9" w:rsidP="00186FB9">
      <w:r w:rsidRPr="00EC3F29">
        <w:tab/>
        <w:t>"special State officer or employee" means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or any person, not a member of the Legislature, holding a part-time elective or appointive office or employment in a State agency, excluding an interstate agency;</w:t>
      </w:r>
    </w:p>
    <w:p w:rsidR="00186FB9" w:rsidRPr="00EC3F29" w:rsidRDefault="00186FB9" w:rsidP="00186FB9">
      <w:r w:rsidRPr="00EC3F29">
        <w:tab/>
        <w:t xml:space="preserve">"State agency" means any of the principal departments in the Executive Branch of the State Government, and any division, board, </w:t>
      </w:r>
      <w:r w:rsidR="00CD1BA4">
        <w:br w:type="page"/>
      </w:r>
      <w:r w:rsidRPr="00EC3F29">
        <w:lastRenderedPageBreak/>
        <w:t>bureau, office, commission, or other instrumentality within or created by such department, the Legislature of the State and any office, board, bureau or commission within or created by the Legislative Branch, and any independent State authority, commission, instrumentality, or agency; and</w:t>
      </w:r>
    </w:p>
    <w:p w:rsidR="00186FB9" w:rsidRPr="00EC3F29" w:rsidRDefault="00186FB9" w:rsidP="00186FB9">
      <w:r w:rsidRPr="00EC3F29">
        <w:tab/>
        <w:t xml:space="preserve">"State officer or employee" means any person, other than a special State officer or employee holding an office or employment in a State agency, excluding an interstate agency, other than a member of the Legislature. </w:t>
      </w:r>
    </w:p>
    <w:p w:rsidR="00186FB9" w:rsidRPr="00EC3F29" w:rsidRDefault="00CD1BA4" w:rsidP="00186FB9">
      <w:r>
        <w:tab/>
        <w:t>b.</w:t>
      </w:r>
      <w:r>
        <w:tab/>
      </w:r>
      <w:r w:rsidR="00186FB9" w:rsidRPr="00EC3F29">
        <w:t>A State agency shall not</w:t>
      </w:r>
      <w:r w:rsidR="00186FB9">
        <w:t xml:space="preserve"> </w:t>
      </w:r>
      <w:r w:rsidR="00186FB9">
        <w:rPr>
          <w:rFonts w:ascii="Albertus Extra Bold" w:hAnsi="Albertus Extra Bold"/>
          <w:b/>
          <w:vertAlign w:val="superscript"/>
        </w:rPr>
        <w:t>1</w:t>
      </w:r>
      <w:r w:rsidR="00186FB9" w:rsidRPr="00EC3F29">
        <w:rPr>
          <w:rFonts w:ascii="Albertus Extra Bold" w:hAnsi="Albertus Extra Bold"/>
          <w:b/>
        </w:rPr>
        <w:t>[</w:t>
      </w:r>
      <w:r w:rsidR="00186FB9" w:rsidRPr="00EC3F29">
        <w:t xml:space="preserve">: </w:t>
      </w:r>
    </w:p>
    <w:p w:rsidR="00186FB9" w:rsidRPr="00EC3F29" w:rsidRDefault="00CD1BA4" w:rsidP="00186FB9">
      <w:r>
        <w:tab/>
        <w:t>(1)</w:t>
      </w:r>
      <w:r>
        <w:tab/>
      </w:r>
      <w:r w:rsidR="00186FB9" w:rsidRPr="00EC3F29">
        <w:t>use public funds to make a payment to a person in settlement of a claim that the person was the victim of sexual assault or sexual harassment by a State officer or employee, or a special State officer or employee, or a member of the Legislature, either prior to the filing of a lawsuit by that person or at any time after a lawsuit is filed; or</w:t>
      </w:r>
    </w:p>
    <w:p w:rsidR="00186FB9" w:rsidRPr="00EC3F29" w:rsidRDefault="00186FB9" w:rsidP="00186FB9">
      <w:r w:rsidRPr="00EC3F29">
        <w:tab/>
        <w:t>(2)</w:t>
      </w:r>
      <w:r w:rsidRPr="00EC3F29">
        <w:rPr>
          <w:rFonts w:ascii="Albertus Extra Bold" w:hAnsi="Albertus Extra Bold"/>
          <w:b/>
        </w:rPr>
        <w:t>]</w:t>
      </w:r>
      <w:r>
        <w:rPr>
          <w:rFonts w:ascii="Albertus Extra Bold" w:hAnsi="Albertus Extra Bold"/>
          <w:b/>
          <w:vertAlign w:val="superscript"/>
        </w:rPr>
        <w:t>1</w:t>
      </w:r>
      <w:r w:rsidRPr="00EC3F29">
        <w:t xml:space="preserve"> enter into a nondisclosure agreement with any person</w:t>
      </w:r>
      <w:r>
        <w:t xml:space="preserve"> </w:t>
      </w:r>
      <w:r w:rsidRPr="00EC3F29">
        <w:t xml:space="preserve">to settle </w:t>
      </w:r>
      <w:r w:rsidRPr="00EC3F29">
        <w:rPr>
          <w:rFonts w:ascii="Albertus Extra Bold" w:hAnsi="Albertus Extra Bold"/>
          <w:b/>
          <w:vertAlign w:val="superscript"/>
        </w:rPr>
        <w:t>1</w:t>
      </w:r>
      <w:r>
        <w:rPr>
          <w:u w:val="single"/>
        </w:rPr>
        <w:t>, or as part of the settlement of,</w:t>
      </w:r>
      <w:r>
        <w:rPr>
          <w:rFonts w:ascii="Albertus Extra Bold" w:hAnsi="Albertus Extra Bold"/>
          <w:b/>
          <w:vertAlign w:val="superscript"/>
        </w:rPr>
        <w:t>1</w:t>
      </w:r>
      <w:r w:rsidRPr="00EC3F29">
        <w:t xml:space="preserve"> a claim that the person was the victim of sexual assault or sexual harassment by a State officer or employee, or a special State officer or employee, or a member of the Legislature, either prior to the filing of a lawsuit by that person or at any time after a lawsuit is filed.</w:t>
      </w:r>
    </w:p>
    <w:p w:rsidR="001F0F2B" w:rsidRDefault="001F0F2B" w:rsidP="001F0F2B"/>
    <w:p w:rsidR="001F0F2B" w:rsidRDefault="001F0F2B" w:rsidP="001F0F2B">
      <w:r>
        <w:tab/>
        <w:t>2.</w:t>
      </w:r>
      <w:r>
        <w:tab/>
        <w:t xml:space="preserve">Section 17 of P.L.1993, c.65 (C.19:44A-11.2) is amended to read as follows:  </w:t>
      </w:r>
    </w:p>
    <w:p w:rsidR="001F0F2B" w:rsidRDefault="001F0F2B" w:rsidP="001F0F2B">
      <w:r>
        <w:tab/>
        <w:t>17.</w:t>
      </w:r>
      <w:r>
        <w:tab/>
        <w:t xml:space="preserve">a. All contributions received by a candidate, candidate committee, a joint candidates committee or a legislative leadership committee shall be used only for the following purposes:  </w:t>
      </w:r>
    </w:p>
    <w:p w:rsidR="001F0F2B" w:rsidRDefault="001F0F2B" w:rsidP="001F0F2B">
      <w:r>
        <w:tab/>
        <w:t>(1)</w:t>
      </w:r>
      <w:r>
        <w:tab/>
        <w:t>the payment of campaign expenses;</w:t>
      </w:r>
    </w:p>
    <w:p w:rsidR="001F0F2B" w:rsidRDefault="001F0F2B" w:rsidP="001F0F2B">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1F0F2B" w:rsidRDefault="001F0F2B" w:rsidP="001F0F2B">
      <w:r>
        <w:tab/>
        <w:t>(3)</w:t>
      </w:r>
      <w:r>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1F0F2B" w:rsidRDefault="001F0F2B" w:rsidP="001F0F2B">
      <w:r>
        <w:tab/>
        <w:t>(4)</w:t>
      </w:r>
      <w:r>
        <w:tab/>
        <w:t xml:space="preserve">the payment of the overhead and administrative expenses related to the operation of the candidate committee or joint candidates committee of a candidate or a legislative leadership committee;  </w:t>
      </w:r>
    </w:p>
    <w:p w:rsidR="001F0F2B" w:rsidRDefault="001F0F2B" w:rsidP="001F0F2B">
      <w:r>
        <w:tab/>
        <w:t>(5)</w:t>
      </w:r>
      <w:r>
        <w:tab/>
        <w:t>the pro rata repayment of contributors; or</w:t>
      </w:r>
    </w:p>
    <w:p w:rsidR="001F0F2B" w:rsidRDefault="001F0F2B" w:rsidP="001F0F2B">
      <w:r>
        <w:lastRenderedPageBreak/>
        <w:tab/>
        <w:t>(6)</w:t>
      </w:r>
      <w:r>
        <w:tab/>
        <w:t xml:space="preserve">the payment of ordinary and necessary expenses of holding public office.  </w:t>
      </w:r>
    </w:p>
    <w:p w:rsidR="001F0F2B" w:rsidRDefault="001F0F2B" w:rsidP="001F0F2B">
      <w:r>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  </w:t>
      </w:r>
    </w:p>
    <w:p w:rsidR="001F0F2B" w:rsidRDefault="001F0F2B" w:rsidP="001F0F2B">
      <w:r>
        <w:tab/>
        <w:t>b.</w:t>
      </w:r>
      <w:r>
        <w:tab/>
        <w:t>No contribution received by a candidate or by the candidate committee or joint candidates committee of a candidate may be used</w:t>
      </w:r>
      <w:r>
        <w:rPr>
          <w:u w:val="single"/>
        </w:rPr>
        <w:t>:</w:t>
      </w:r>
      <w:r>
        <w:t xml:space="preserve"> </w:t>
      </w:r>
    </w:p>
    <w:p w:rsidR="001F0F2B" w:rsidRPr="004A6513" w:rsidRDefault="001F0F2B" w:rsidP="001F0F2B">
      <w:r>
        <w:tab/>
      </w:r>
      <w:r>
        <w:rPr>
          <w:u w:val="single"/>
        </w:rPr>
        <w:t>(1)</w:t>
      </w:r>
      <w:r w:rsidR="00CD1BA4">
        <w:tab/>
      </w:r>
      <w:r>
        <w:t>for the payment of the expenses arising from the furnishing, staffing or operation of an office used in connection with that person's official duties as an elected public official</w:t>
      </w:r>
      <w:r>
        <w:rPr>
          <w:u w:val="single"/>
        </w:rPr>
        <w:t>; or</w:t>
      </w:r>
    </w:p>
    <w:p w:rsidR="001F0F2B" w:rsidRDefault="001F0F2B" w:rsidP="001F0F2B">
      <w:r>
        <w:tab/>
      </w:r>
      <w:r w:rsidR="00CD1BA4">
        <w:rPr>
          <w:u w:val="single"/>
        </w:rPr>
        <w:t>(2)</w:t>
      </w:r>
      <w:r w:rsidR="00CD1BA4">
        <w:rPr>
          <w:u w:val="single"/>
        </w:rPr>
        <w:tab/>
      </w:r>
      <w:r>
        <w:rPr>
          <w:u w:val="single"/>
        </w:rPr>
        <w:t xml:space="preserve">to make a payment </w:t>
      </w:r>
      <w:r w:rsidRPr="0047681D">
        <w:rPr>
          <w:u w:val="single"/>
        </w:rPr>
        <w:t xml:space="preserve">to a person in settlement of a claim that the person was the victim of sexual assault or sexual harassment by a </w:t>
      </w:r>
      <w:r>
        <w:rPr>
          <w:u w:val="single"/>
        </w:rPr>
        <w:t xml:space="preserve">candidate </w:t>
      </w:r>
      <w:r w:rsidRPr="0047681D">
        <w:rPr>
          <w:u w:val="single"/>
        </w:rPr>
        <w:t xml:space="preserve">or </w:t>
      </w:r>
      <w:r>
        <w:rPr>
          <w:u w:val="single"/>
        </w:rPr>
        <w:t xml:space="preserve">an </w:t>
      </w:r>
      <w:r w:rsidRPr="0047681D">
        <w:rPr>
          <w:u w:val="single"/>
        </w:rPr>
        <w:t xml:space="preserve">employee </w:t>
      </w:r>
      <w:r>
        <w:rPr>
          <w:u w:val="single"/>
        </w:rPr>
        <w:t>of a candidate</w:t>
      </w:r>
      <w:r w:rsidRPr="0047681D">
        <w:rPr>
          <w:u w:val="single"/>
        </w:rPr>
        <w:t>, prior to the filing of a</w:t>
      </w:r>
      <w:r>
        <w:rPr>
          <w:u w:val="single"/>
        </w:rPr>
        <w:t xml:space="preserve"> lawsuit</w:t>
      </w:r>
      <w:r w:rsidRPr="0047681D">
        <w:rPr>
          <w:u w:val="single"/>
        </w:rPr>
        <w:t xml:space="preserve"> by that person or at any time after a lawsuit is filed</w:t>
      </w:r>
      <w:r>
        <w:t xml:space="preserve">.  </w:t>
      </w:r>
    </w:p>
    <w:p w:rsidR="001F0F2B" w:rsidRDefault="001F0F2B" w:rsidP="001F0F2B">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1F0F2B" w:rsidRDefault="001F0F2B" w:rsidP="001F0F2B">
      <w:r>
        <w:t>(</w:t>
      </w:r>
      <w:proofErr w:type="spellStart"/>
      <w:r>
        <w:t>cf</w:t>
      </w:r>
      <w:proofErr w:type="spellEnd"/>
      <w:r>
        <w:t xml:space="preserve">: P.L.2007, c.202, s.1)  </w:t>
      </w:r>
    </w:p>
    <w:p w:rsidR="001F0F2B" w:rsidRDefault="001F0F2B" w:rsidP="001F0F2B"/>
    <w:p w:rsidR="001F0F2B" w:rsidRPr="00AA7880" w:rsidRDefault="001F0F2B" w:rsidP="001F0F2B">
      <w:r>
        <w:tab/>
        <w:t>3.</w:t>
      </w:r>
      <w:r>
        <w:tab/>
        <w:t xml:space="preserve">This act shall take effect immediately.  </w:t>
      </w:r>
    </w:p>
    <w:sectPr w:rsidR="001F0F2B" w:rsidRPr="00AA7880" w:rsidSect="006D675B">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440" w:rsidRDefault="00C60440">
      <w:r>
        <w:separator/>
      </w:r>
    </w:p>
  </w:endnote>
  <w:endnote w:type="continuationSeparator" w:id="0">
    <w:p w:rsidR="00C60440" w:rsidRDefault="00C6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5B" w:rsidRPr="00921C91" w:rsidRDefault="006D67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675B" w:rsidRPr="00921C91" w:rsidRDefault="006D675B">
    <w:pPr>
      <w:pStyle w:val="Footer"/>
      <w:rPr>
        <w:szCs w:val="18"/>
      </w:rPr>
    </w:pPr>
  </w:p>
  <w:p w:rsidR="00186FB9" w:rsidRDefault="006D675B">
    <w:pPr>
      <w:pStyle w:val="Footer"/>
      <w:rPr>
        <w:szCs w:val="18"/>
      </w:rPr>
    </w:pPr>
    <w:r>
      <w:rPr>
        <w:szCs w:val="18"/>
      </w:rPr>
      <w:tab/>
    </w:r>
    <w:r w:rsidRPr="00921C91">
      <w:rPr>
        <w:szCs w:val="18"/>
      </w:rPr>
      <w:t xml:space="preserve">Matter underlined </w:t>
    </w:r>
    <w:r w:rsidRPr="00000D7D">
      <w:rPr>
        <w:szCs w:val="18"/>
        <w:u w:val="single"/>
      </w:rPr>
      <w:t>thus</w:t>
    </w:r>
    <w:r w:rsidR="00186FB9">
      <w:rPr>
        <w:szCs w:val="18"/>
      </w:rPr>
      <w:t xml:space="preserve"> is new matter</w:t>
    </w:r>
  </w:p>
  <w:p w:rsidR="00186FB9" w:rsidRDefault="00186FB9">
    <w:pPr>
      <w:pStyle w:val="Footer"/>
      <w:rPr>
        <w:szCs w:val="18"/>
      </w:rPr>
    </w:pPr>
    <w:r>
      <w:rPr>
        <w:szCs w:val="18"/>
      </w:rPr>
      <w:tab/>
      <w:t>Matter enclosed in superscript numerals has been adopted as follows:</w:t>
    </w:r>
  </w:p>
  <w:p w:rsidR="00186FB9" w:rsidRDefault="00186FB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March 5, 2020.</w:t>
    </w:r>
  </w:p>
  <w:p w:rsidR="00186FB9" w:rsidRPr="00186FB9" w:rsidRDefault="00186FB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440" w:rsidRDefault="00C60440">
      <w:r>
        <w:separator/>
      </w:r>
    </w:p>
  </w:footnote>
  <w:footnote w:type="continuationSeparator" w:id="0">
    <w:p w:rsidR="00C60440" w:rsidRDefault="00C6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2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675B" w:rsidRDefault="006D675B" w:rsidP="006D675B">
    <w:pPr>
      <w:pStyle w:val="bpuHeadSpon"/>
    </w:pPr>
    <w:r w:rsidRPr="006D675B">
      <w:rPr>
        <w:rStyle w:val="bpuHeadSponChar"/>
      </w:rPr>
      <w:t>S593</w:t>
    </w:r>
    <w:r>
      <w:t xml:space="preserve"> </w:t>
    </w:r>
    <w:r w:rsidR="00186FB9">
      <w:t xml:space="preserve">[1R] </w:t>
    </w:r>
    <w:r>
      <w:t>BEACH, CORRADO</w:t>
    </w:r>
  </w:p>
  <w:p w:rsidR="006D675B" w:rsidRDefault="006D675B" w:rsidP="006D675B">
    <w:pPr>
      <w:pStyle w:val="bpuHeadSpon"/>
    </w:pPr>
    <w:r>
      <w:fldChar w:fldCharType="begin"/>
    </w:r>
    <w:r>
      <w:instrText xml:space="preserve"> PAGE  \* MERGEFORMAT </w:instrText>
    </w:r>
    <w:r>
      <w:fldChar w:fldCharType="separate"/>
    </w:r>
    <w:r w:rsidR="00B4218D">
      <w:rPr>
        <w:noProof/>
      </w:rPr>
      <w:t>4</w:t>
    </w:r>
    <w:r>
      <w:fldChar w:fldCharType="end"/>
    </w:r>
  </w:p>
  <w:p w:rsidR="006D675B" w:rsidRPr="00AF575C" w:rsidRDefault="006D675B" w:rsidP="006D6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675B" w:rsidRDefault="006D675B" w:rsidP="006D675B">
    <w:pPr>
      <w:pStyle w:val="bpuHeadSpon"/>
    </w:pPr>
    <w:r w:rsidRPr="006D675B">
      <w:rPr>
        <w:rStyle w:val="bpuHeadSponChar"/>
      </w:rPr>
      <w:t>S593</w:t>
    </w:r>
    <w:r>
      <w:t xml:space="preserve"> </w:t>
    </w:r>
    <w:r w:rsidR="00186FB9">
      <w:t xml:space="preserve">[1R] </w:t>
    </w:r>
    <w:r>
      <w:t>BEACH, CORRADO</w:t>
    </w:r>
  </w:p>
  <w:p w:rsidR="006D675B" w:rsidRDefault="006D675B" w:rsidP="006D675B">
    <w:pPr>
      <w:pStyle w:val="bpuHeadSpon"/>
    </w:pPr>
    <w:r>
      <w:fldChar w:fldCharType="begin"/>
    </w:r>
    <w:r>
      <w:instrText xml:space="preserve"> PAGE  \* MERGEFORMAT </w:instrText>
    </w:r>
    <w:r>
      <w:fldChar w:fldCharType="separate"/>
    </w:r>
    <w:r w:rsidR="00B4218D">
      <w:rPr>
        <w:noProof/>
      </w:rPr>
      <w:t>2</w:t>
    </w:r>
    <w:r>
      <w:fldChar w:fldCharType="end"/>
    </w:r>
  </w:p>
  <w:p w:rsidR="006D675B" w:rsidRDefault="006D675B" w:rsidP="006D6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4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6FB9"/>
    <w:rsid w:val="00197DEE"/>
    <w:rsid w:val="001A253A"/>
    <w:rsid w:val="001A28C1"/>
    <w:rsid w:val="001A3589"/>
    <w:rsid w:val="001A55F1"/>
    <w:rsid w:val="001A66DB"/>
    <w:rsid w:val="001B3175"/>
    <w:rsid w:val="001B3F81"/>
    <w:rsid w:val="001B7150"/>
    <w:rsid w:val="001C6A67"/>
    <w:rsid w:val="001D576D"/>
    <w:rsid w:val="001D7350"/>
    <w:rsid w:val="001E4DBB"/>
    <w:rsid w:val="001F0F2B"/>
    <w:rsid w:val="001F6719"/>
    <w:rsid w:val="001F6DA6"/>
    <w:rsid w:val="00214614"/>
    <w:rsid w:val="0022067D"/>
    <w:rsid w:val="00220A6E"/>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6A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91D"/>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75B"/>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7C5"/>
    <w:rsid w:val="00820A1D"/>
    <w:rsid w:val="00841F07"/>
    <w:rsid w:val="008462AA"/>
    <w:rsid w:val="00846D3E"/>
    <w:rsid w:val="0084725C"/>
    <w:rsid w:val="008627AA"/>
    <w:rsid w:val="008628FF"/>
    <w:rsid w:val="00867FC7"/>
    <w:rsid w:val="00874609"/>
    <w:rsid w:val="0087660A"/>
    <w:rsid w:val="008823BC"/>
    <w:rsid w:val="008859B3"/>
    <w:rsid w:val="0089656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10B"/>
    <w:rsid w:val="009F2BAB"/>
    <w:rsid w:val="00A003CF"/>
    <w:rsid w:val="00A01CC5"/>
    <w:rsid w:val="00A04BAB"/>
    <w:rsid w:val="00A072DB"/>
    <w:rsid w:val="00A12C37"/>
    <w:rsid w:val="00A15F7D"/>
    <w:rsid w:val="00A16418"/>
    <w:rsid w:val="00A224BB"/>
    <w:rsid w:val="00A22502"/>
    <w:rsid w:val="00A3792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18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DAB"/>
    <w:rsid w:val="00C473B8"/>
    <w:rsid w:val="00C603F9"/>
    <w:rsid w:val="00C60440"/>
    <w:rsid w:val="00C614C5"/>
    <w:rsid w:val="00C659D3"/>
    <w:rsid w:val="00C83317"/>
    <w:rsid w:val="00C937A1"/>
    <w:rsid w:val="00C93F56"/>
    <w:rsid w:val="00CB344E"/>
    <w:rsid w:val="00CD1BA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119C1F-8338-48A7-A846-21F6FBC0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C699D-ACBB-4E60-877E-CD9D8D10A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1202</Words>
  <Characters>6247</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S593 1R</vt:lpstr>
    </vt:vector>
  </TitlesOfParts>
  <Manager>R225</Manager>
  <Company>OFFICE of LEGISLATIVE SERVICES</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S593 1R</dc:title>
  <dc:creator>Senator  BEACH, Senator  CORRADO</dc:creator>
  <cp:keywords>S593|4|SG |223|281|305|!|0|</cp:keywords>
  <dc:description>PREFILED 2020_x000d_
Amended/TR 3/5/2020</dc:description>
  <cp:lastModifiedBy>Siracusa, Nicole</cp:lastModifiedBy>
  <cp:revision>2</cp:revision>
  <cp:lastPrinted>2020-01-09T19:55:00Z</cp:lastPrinted>
  <dcterms:created xsi:type="dcterms:W3CDTF">2020-03-06T20:34:00Z</dcterms:created>
  <dcterms:modified xsi:type="dcterms:W3CDTF">2020-03-06T20:34:00Z</dcterms:modified>
  <cp:category>s1-C.52:17A-21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