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1C4A" w:rsidRDefault="00621C4A" w:rsidP="00621C4A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615 </w:t>
      </w:r>
    </w:p>
    <w:p w:rsidR="00621C4A" w:rsidRPr="00621C4A" w:rsidRDefault="00621C4A" w:rsidP="00621C4A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40107808" r:id="rId8"/>
        </w:object>
      </w:r>
    </w:p>
    <w:p w:rsidR="00621C4A" w:rsidRDefault="00621C4A" w:rsidP="00621C4A">
      <w:pPr>
        <w:pStyle w:val="bpuState"/>
      </w:pPr>
      <w:r>
        <w:t>STATE OF NEW JERSEY</w:t>
      </w:r>
    </w:p>
    <w:p w:rsidR="00621C4A" w:rsidRDefault="00621C4A" w:rsidP="00621C4A">
      <w:pPr>
        <w:pStyle w:val="bpuLegislature"/>
      </w:pPr>
      <w:r>
        <w:t>219th LEGISLATURE</w:t>
      </w:r>
    </w:p>
    <w:p w:rsidR="00621C4A" w:rsidRDefault="00621C4A" w:rsidP="00621C4A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40107809" r:id="rId9"/>
        </w:object>
      </w:r>
      <w:r>
        <w:t xml:space="preserve">  </w:t>
      </w:r>
    </w:p>
    <w:p w:rsidR="00621C4A" w:rsidRDefault="00621C4A" w:rsidP="00621C4A">
      <w:pPr>
        <w:pStyle w:val="bpuIntro"/>
      </w:pPr>
      <w:r>
        <w:t>PRE-FILED FOR INTRODUCTION IN THE 2020 SESSION</w:t>
      </w:r>
    </w:p>
    <w:p w:rsidR="00621C4A" w:rsidRDefault="00621C4A" w:rsidP="00621C4A">
      <w:pPr>
        <w:pStyle w:val="bpuIntro"/>
      </w:pPr>
    </w:p>
    <w:p w:rsidR="00621C4A" w:rsidRDefault="00621C4A" w:rsidP="00621C4A">
      <w:pPr>
        <w:pStyle w:val="bpuIntro"/>
        <w:sectPr w:rsidR="00621C4A" w:rsidSect="00621C4A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621C4A" w:rsidRDefault="00621C4A" w:rsidP="00621C4A">
      <w:pPr>
        <w:pStyle w:val="bpuIntro"/>
      </w:pPr>
    </w:p>
    <w:p w:rsidR="00621C4A" w:rsidRDefault="00621C4A" w:rsidP="00621C4A">
      <w:pPr>
        <w:pStyle w:val="bpuSponsor"/>
      </w:pPr>
      <w:r>
        <w:t>Sponsored by:</w:t>
      </w:r>
    </w:p>
    <w:p w:rsidR="00621C4A" w:rsidRDefault="00621C4A" w:rsidP="00621C4A">
      <w:pPr>
        <w:pStyle w:val="bpuSponsor"/>
      </w:pPr>
      <w:r>
        <w:t>Senator  DECLAN J. O'SCANLON, JR.</w:t>
      </w:r>
    </w:p>
    <w:p w:rsidR="00621C4A" w:rsidRDefault="00621C4A" w:rsidP="00621C4A">
      <w:pPr>
        <w:pStyle w:val="bpuSponsor"/>
      </w:pPr>
      <w:r>
        <w:t>District 13 (Monmouth)</w:t>
      </w:r>
    </w:p>
    <w:p w:rsidR="00621C4A" w:rsidRDefault="00621C4A" w:rsidP="00621C4A">
      <w:pPr>
        <w:pStyle w:val="bpuSponsor"/>
      </w:pPr>
    </w:p>
    <w:p w:rsidR="00621C4A" w:rsidRDefault="00621C4A" w:rsidP="00621C4A">
      <w:pPr>
        <w:pStyle w:val="bpuSponsor"/>
      </w:pPr>
    </w:p>
    <w:p w:rsidR="00621C4A" w:rsidRDefault="00621C4A" w:rsidP="00621C4A">
      <w:pPr>
        <w:pStyle w:val="bpuSponsor"/>
      </w:pPr>
    </w:p>
    <w:p w:rsidR="00621C4A" w:rsidRDefault="00621C4A" w:rsidP="00621C4A">
      <w:pPr>
        <w:pStyle w:val="bpuSponsor"/>
      </w:pPr>
    </w:p>
    <w:p w:rsidR="00621C4A" w:rsidRDefault="00621C4A" w:rsidP="00621C4A">
      <w:pPr>
        <w:pStyle w:val="bpuSponsor"/>
      </w:pPr>
      <w:r>
        <w:t>SYNOPSIS</w:t>
      </w:r>
    </w:p>
    <w:p w:rsidR="00621C4A" w:rsidRDefault="00621C4A" w:rsidP="00621C4A">
      <w:pPr>
        <w:pStyle w:val="bpuNormText"/>
      </w:pPr>
      <w:r>
        <w:tab/>
        <w:t xml:space="preserve">Allows certain qualifying projects to sell alcoholic beverages. </w:t>
      </w:r>
    </w:p>
    <w:p w:rsidR="00621C4A" w:rsidRDefault="00621C4A" w:rsidP="00621C4A">
      <w:pPr>
        <w:pStyle w:val="bpuNormText"/>
      </w:pPr>
    </w:p>
    <w:p w:rsidR="00621C4A" w:rsidRDefault="00621C4A" w:rsidP="00621C4A">
      <w:pPr>
        <w:pStyle w:val="bpuSponsor"/>
      </w:pPr>
      <w:r>
        <w:t xml:space="preserve">CURRENT VERSION OF TEXT </w:t>
      </w:r>
    </w:p>
    <w:p w:rsidR="00621C4A" w:rsidRDefault="00621C4A" w:rsidP="00621C4A">
      <w:pPr>
        <w:pStyle w:val="bpuNormText"/>
      </w:pPr>
      <w:r>
        <w:tab/>
        <w:t>Introduced Pending Technical Review by Legislative Counsel.</w:t>
      </w:r>
    </w:p>
    <w:p w:rsidR="00621C4A" w:rsidRDefault="00621C4A" w:rsidP="00621C4A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621C4A" w:rsidRDefault="00621C4A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621C4A" w:rsidSect="00621C4A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3D7C3E" w:rsidRDefault="003D7C3E" w:rsidP="003D7C3E">
      <w:pPr>
        <w:pStyle w:val="HangingAnAct"/>
      </w:pPr>
      <w:r w:rsidRPr="003D7C3E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t xml:space="preserve">concerning alcoholic beverage licenses and supplementing Title 33 of the Revised Statutes.  </w:t>
      </w:r>
    </w:p>
    <w:p w:rsidR="003D7C3E" w:rsidRPr="00D71D68" w:rsidRDefault="003D7C3E" w:rsidP="003D7C3E"/>
    <w:p w:rsidR="003D7C3E" w:rsidRDefault="003D7C3E" w:rsidP="003D7C3E">
      <w:pPr>
        <w:rPr>
          <w:rStyle w:val="BillLanguage"/>
          <w:i w:val="0"/>
        </w:rPr>
      </w:pPr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3D7C3E" w:rsidRDefault="003D7C3E" w:rsidP="003D7C3E">
      <w:pPr>
        <w:rPr>
          <w:rStyle w:val="BillLanguage"/>
          <w:i w:val="0"/>
        </w:rPr>
      </w:pPr>
    </w:p>
    <w:p w:rsidR="003D7C3E" w:rsidRPr="009874F0" w:rsidRDefault="003D7C3E" w:rsidP="003D7C3E">
      <w:r>
        <w:tab/>
        <w:t>1.</w:t>
      </w:r>
      <w:r>
        <w:tab/>
        <w:t xml:space="preserve">a.  </w:t>
      </w:r>
      <w:r w:rsidRPr="009874F0">
        <w:t>As used in this act:</w:t>
      </w:r>
    </w:p>
    <w:p w:rsidR="003D7C3E" w:rsidRPr="009874F0" w:rsidRDefault="003D7C3E" w:rsidP="003D7C3E">
      <w:r w:rsidRPr="009874F0">
        <w:tab/>
        <w:t xml:space="preserve">“Architecturally significant structure” means a building that is notable for its style of architecture.   </w:t>
      </w:r>
    </w:p>
    <w:p w:rsidR="003D7C3E" w:rsidRPr="009874F0" w:rsidRDefault="003D7C3E" w:rsidP="003D7C3E">
      <w:r w:rsidRPr="009874F0">
        <w:tab/>
        <w:t>“Historic building” means a building that is included in the New Jersey Register of Historic Places established pursuant to P.L.1970, c.268 (C.13:1B-15.128 et seq.).</w:t>
      </w:r>
    </w:p>
    <w:p w:rsidR="003D7C3E" w:rsidRPr="009874F0" w:rsidRDefault="003D7C3E" w:rsidP="003D7C3E">
      <w:r w:rsidRPr="009874F0">
        <w:tab/>
        <w:t>“Qualifying project” means a historic building that is</w:t>
      </w:r>
      <w:r>
        <w:t>:</w:t>
      </w:r>
      <w:r w:rsidRPr="009874F0">
        <w:t xml:space="preserve"> located within a redevelopment area; at least 1,500,000 gross square feet; a multi-use or mixed use development project; and an architecturally significant structure.</w:t>
      </w:r>
    </w:p>
    <w:p w:rsidR="003D7C3E" w:rsidRPr="009874F0" w:rsidRDefault="003D7C3E" w:rsidP="003D7C3E">
      <w:r w:rsidRPr="009874F0">
        <w:tab/>
        <w:t xml:space="preserve">"Redevelopment area" means an area determined to be in need of redevelopment pursuant to sections 5 and 6 of P.L.1992, </w:t>
      </w:r>
      <w:r>
        <w:t>c.79 (C.40A:12A-5 and 40A:12A-6</w:t>
      </w:r>
      <w:r w:rsidRPr="009874F0">
        <w:t>);</w:t>
      </w:r>
    </w:p>
    <w:p w:rsidR="003D7C3E" w:rsidRPr="009874F0" w:rsidRDefault="003D7C3E" w:rsidP="003D7C3E">
      <w:r>
        <w:tab/>
        <w:t>b.</w:t>
      </w:r>
      <w:r>
        <w:tab/>
      </w:r>
      <w:r w:rsidRPr="009874F0">
        <w:t xml:space="preserve">A municipality may issue </w:t>
      </w:r>
      <w:r>
        <w:t xml:space="preserve">two </w:t>
      </w:r>
      <w:r w:rsidRPr="009874F0">
        <w:t>special permit</w:t>
      </w:r>
      <w:r>
        <w:t>s</w:t>
      </w:r>
      <w:r w:rsidRPr="009874F0">
        <w:t xml:space="preserve"> which shall be used in connection with a qualifying project for which an agreement has been entered into between a developer and a municipality pursuant to the “Long Term Tax Exemption Law,” P.L.1991, c.431 (C.40A:20-1 et seq.).  The special permit shall entitle the permit holder to sell any alcoholic beverage for consumption by the glass or other receptacle in or upon the prem</w:t>
      </w:r>
      <w:r>
        <w:t>ises of a qualifying project.</w:t>
      </w:r>
    </w:p>
    <w:p w:rsidR="003D7C3E" w:rsidRDefault="003D7C3E" w:rsidP="003D7C3E">
      <w:r w:rsidRPr="009874F0">
        <w:tab/>
        <w:t>c</w:t>
      </w:r>
      <w:r>
        <w:t>.</w:t>
      </w:r>
      <w:r>
        <w:tab/>
      </w:r>
      <w:r w:rsidRPr="009874F0">
        <w:t xml:space="preserve">The application for the permit shall be </w:t>
      </w:r>
      <w:r>
        <w:t xml:space="preserve">submitted </w:t>
      </w:r>
      <w:r w:rsidRPr="009874F0">
        <w:t xml:space="preserve">on an annual basis to </w:t>
      </w:r>
      <w:r>
        <w:t xml:space="preserve">the </w:t>
      </w:r>
      <w:r w:rsidRPr="009874F0">
        <w:t xml:space="preserve">governing body of the issuing municipality. </w:t>
      </w:r>
      <w:r w:rsidRPr="00683032">
        <w:rPr>
          <w:spacing w:val="0"/>
        </w:rPr>
        <w:t xml:space="preserve">The fee for the permit shall be $25,000 for the first year of the permit’s issuance and $15,000 for each year thereafter.  </w:t>
      </w:r>
    </w:p>
    <w:p w:rsidR="003D7C3E" w:rsidRDefault="003D7C3E" w:rsidP="003D7C3E">
      <w:r>
        <w:tab/>
      </w:r>
      <w:r>
        <w:rPr>
          <w:spacing w:val="0"/>
        </w:rPr>
        <w:t>d.</w:t>
      </w:r>
      <w:r>
        <w:rPr>
          <w:spacing w:val="0"/>
        </w:rPr>
        <w:tab/>
      </w:r>
      <w:r w:rsidRPr="00683032">
        <w:t>For 15 years immediately following the initial issuance of the permit the fee shall be distributed in the following manner:</w:t>
      </w:r>
    </w:p>
    <w:p w:rsidR="003D7C3E" w:rsidRDefault="003D7C3E" w:rsidP="003D7C3E">
      <w:r>
        <w:tab/>
        <w:t>(1)</w:t>
      </w:r>
      <w:r>
        <w:tab/>
      </w:r>
      <w:r w:rsidRPr="00683032">
        <w:t xml:space="preserve">Twenty percent shall be paid to the </w:t>
      </w:r>
      <w:r w:rsidRPr="00683032">
        <w:rPr>
          <w:spacing w:val="0"/>
        </w:rPr>
        <w:t xml:space="preserve">eligible </w:t>
      </w:r>
      <w:r w:rsidRPr="00683032">
        <w:t>municipality wherein the redevelopment plan is adopted; and</w:t>
      </w:r>
    </w:p>
    <w:p w:rsidR="003D7C3E" w:rsidRDefault="003D7C3E" w:rsidP="003D7C3E">
      <w:r>
        <w:tab/>
        <w:t>(2)</w:t>
      </w:r>
      <w:r>
        <w:tab/>
      </w:r>
      <w:r w:rsidRPr="00683032">
        <w:t xml:space="preserve">Eighty percent shall be divided equally among and paid to the active plenary retail consumption licensees in the </w:t>
      </w:r>
      <w:r w:rsidRPr="00683032">
        <w:rPr>
          <w:spacing w:val="0"/>
        </w:rPr>
        <w:t xml:space="preserve">eligible </w:t>
      </w:r>
      <w:r w:rsidRPr="00683032">
        <w:t>municipality or municipalities in which the premises will be located, excluding plenary consumption licensees located or affiliated with a shoppin</w:t>
      </w:r>
      <w:r>
        <w:t>g mall.</w:t>
      </w:r>
    </w:p>
    <w:p w:rsidR="003D7C3E" w:rsidRDefault="003D7C3E" w:rsidP="003D7C3E">
      <w:r>
        <w:tab/>
        <w:t>e.</w:t>
      </w:r>
      <w:r>
        <w:tab/>
      </w:r>
      <w:r w:rsidRPr="00683032">
        <w:t xml:space="preserve">On the first day of the 181st month following the initial issuance of the permit, the annual fee shall be paid to the </w:t>
      </w:r>
      <w:r w:rsidRPr="00683032">
        <w:rPr>
          <w:spacing w:val="0"/>
        </w:rPr>
        <w:t xml:space="preserve">eligible </w:t>
      </w:r>
      <w:r w:rsidRPr="00683032">
        <w:t xml:space="preserve">municipality wherein the redevelopment plan is adopted.  </w:t>
      </w:r>
    </w:p>
    <w:p w:rsidR="003D7C3E" w:rsidRDefault="003D7C3E" w:rsidP="003D7C3E">
      <w:pPr>
        <w:rPr>
          <w:spacing w:val="0"/>
        </w:rPr>
      </w:pPr>
      <w:r>
        <w:tab/>
        <w:t>f.</w:t>
      </w:r>
      <w:r>
        <w:tab/>
      </w:r>
      <w:r w:rsidRPr="00683032">
        <w:t xml:space="preserve">The holder of a permit who, following the effective date of this act, obtains an interest in a </w:t>
      </w:r>
      <w:r w:rsidRPr="00683032">
        <w:rPr>
          <w:spacing w:val="0"/>
        </w:rPr>
        <w:t xml:space="preserve">plenary retail consumption license within the eligible municipality shall not receive a fee pursuant to </w:t>
      </w:r>
      <w:r>
        <w:rPr>
          <w:spacing w:val="0"/>
        </w:rPr>
        <w:t>subsection d. of this section. </w:t>
      </w:r>
    </w:p>
    <w:p w:rsidR="003D7C3E" w:rsidRPr="009874F0" w:rsidRDefault="003D7C3E" w:rsidP="003D7C3E">
      <w:r>
        <w:rPr>
          <w:spacing w:val="0"/>
        </w:rPr>
        <w:tab/>
        <w:t>g.</w:t>
      </w:r>
      <w:r>
        <w:rPr>
          <w:spacing w:val="0"/>
        </w:rPr>
        <w:tab/>
      </w:r>
      <w:r w:rsidRPr="00683032">
        <w:t xml:space="preserve">Except in the case of a revoked permit, the municipal issuing authority, for good cause and after a hearing, may authorize the person to whom the permit is issued to maintain the permit in an inactive status for more than six months upon demonstration that the person is making a good faith effort to </w:t>
      </w:r>
      <w:r>
        <w:t xml:space="preserve">actively </w:t>
      </w:r>
      <w:r w:rsidRPr="00683032">
        <w:t>use, or re</w:t>
      </w:r>
      <w:r>
        <w:t>sume active use of, the permit.</w:t>
      </w:r>
    </w:p>
    <w:p w:rsidR="003D7C3E" w:rsidRPr="009874F0" w:rsidRDefault="003D7C3E" w:rsidP="003D7C3E">
      <w:r w:rsidRPr="009874F0">
        <w:tab/>
      </w:r>
      <w:r>
        <w:t>h.</w:t>
      </w:r>
      <w:r>
        <w:tab/>
      </w:r>
      <w:r w:rsidRPr="009874F0">
        <w:t>A person who would fail to qualify as a holder of a plenary retail consumption license under Title 33 of the Revised Statutes shall not be authorized to hold an interest in a permit issued pursuant to the provisions of this section.</w:t>
      </w:r>
    </w:p>
    <w:p w:rsidR="003D7C3E" w:rsidRPr="009874F0" w:rsidRDefault="003D7C3E" w:rsidP="003D7C3E">
      <w:r w:rsidRPr="009874F0">
        <w:tab/>
      </w:r>
      <w:proofErr w:type="spellStart"/>
      <w:r>
        <w:t>i</w:t>
      </w:r>
      <w:proofErr w:type="spellEnd"/>
      <w:r>
        <w:t>.</w:t>
      </w:r>
      <w:r>
        <w:tab/>
      </w:r>
      <w:r w:rsidRPr="009874F0">
        <w:t>The holder of this permit shall not sell or transfer the permit for use in connection with a premises that is not a qualifying project as defined by subsection a. of this section.</w:t>
      </w:r>
    </w:p>
    <w:p w:rsidR="003D7C3E" w:rsidRPr="009874F0" w:rsidRDefault="003D7C3E" w:rsidP="003D7C3E">
      <w:r w:rsidRPr="009874F0">
        <w:tab/>
      </w:r>
      <w:r>
        <w:t>j.</w:t>
      </w:r>
      <w:r>
        <w:tab/>
      </w:r>
      <w:r w:rsidRPr="009874F0">
        <w:t>The restriction in section 2 of P.L.1947, c.94 (C.33:1-12.14) concerning the number of retail consumption licenses that may be issued in a municipality shall not be applicable to a permit i</w:t>
      </w:r>
      <w:r>
        <w:t>ssued pursuant to this section.</w:t>
      </w:r>
    </w:p>
    <w:p w:rsidR="003D7C3E" w:rsidRPr="009874F0" w:rsidRDefault="003D7C3E" w:rsidP="003D7C3E"/>
    <w:p w:rsidR="003D7C3E" w:rsidRDefault="003D7C3E" w:rsidP="003D7C3E">
      <w:r>
        <w:tab/>
        <w:t>2.</w:t>
      </w:r>
      <w:r>
        <w:tab/>
        <w:t>This act shall take effect immediately.</w:t>
      </w:r>
    </w:p>
    <w:p w:rsidR="003D7C3E" w:rsidRDefault="003D7C3E" w:rsidP="003D7C3E"/>
    <w:p w:rsidR="00621C4A" w:rsidRPr="00CE7BD8" w:rsidRDefault="00621C4A" w:rsidP="003D7C3E"/>
    <w:p w:rsidR="003D7C3E" w:rsidRPr="00AA7880" w:rsidRDefault="003D7C3E" w:rsidP="003D7C3E">
      <w:pPr>
        <w:jc w:val="center"/>
      </w:pPr>
      <w:r w:rsidRPr="00D71D68">
        <w:t>STATEMENT</w:t>
      </w:r>
    </w:p>
    <w:p w:rsidR="003D7C3E" w:rsidRDefault="003D7C3E" w:rsidP="003D7C3E"/>
    <w:p w:rsidR="003D7C3E" w:rsidRDefault="003D7C3E" w:rsidP="003D7C3E">
      <w:r>
        <w:tab/>
        <w:t xml:space="preserve">This bill allows a municipality to issue two special permits to sell alcoholic beverages for consumption on the premises of a “qualifying development project.”  The bill defines a “qualifying development project” as a historic building that is located within a redevelopment area; at least 1,500,000 gross square feet; </w:t>
      </w:r>
      <w:r w:rsidRPr="006F57E0">
        <w:t>a multi-use or mixed use</w:t>
      </w:r>
      <w:r>
        <w:t xml:space="preserve"> development project; and an </w:t>
      </w:r>
      <w:r w:rsidRPr="006F57E0">
        <w:t>architecturally significant</w:t>
      </w:r>
      <w:r>
        <w:t xml:space="preserve"> structure</w:t>
      </w:r>
      <w:r w:rsidRPr="006F57E0">
        <w:t>.</w:t>
      </w:r>
      <w:r>
        <w:t xml:space="preserve"> </w:t>
      </w:r>
    </w:p>
    <w:p w:rsidR="003D7C3E" w:rsidRDefault="003D7C3E" w:rsidP="003D7C3E">
      <w:r>
        <w:tab/>
        <w:t xml:space="preserve">The bill also requires that the special permit be used in connection with a </w:t>
      </w:r>
      <w:r w:rsidRPr="00874A8D">
        <w:t xml:space="preserve">qualifying project </w:t>
      </w:r>
      <w:r>
        <w:t xml:space="preserve">for which an agreement has been </w:t>
      </w:r>
      <w:r w:rsidRPr="001E247E">
        <w:t xml:space="preserve">entered into </w:t>
      </w:r>
      <w:r>
        <w:t>between a developer and a municipality pursuant to the “Long Term Tax Exemption Law,”</w:t>
      </w:r>
      <w:r w:rsidRPr="001E247E">
        <w:t xml:space="preserve"> P.L.1991, c.431 (C.40A:20-1 et seq.).</w:t>
      </w:r>
    </w:p>
    <w:p w:rsidR="003D7C3E" w:rsidRDefault="003D7C3E" w:rsidP="003D7C3E">
      <w:r>
        <w:tab/>
        <w:t xml:space="preserve">The application for the </w:t>
      </w:r>
      <w:r w:rsidRPr="00EB47E8">
        <w:t xml:space="preserve">permit </w:t>
      </w:r>
      <w:r>
        <w:t xml:space="preserve">is to </w:t>
      </w:r>
      <w:r w:rsidRPr="00EB47E8">
        <w:t xml:space="preserve">be </w:t>
      </w:r>
      <w:r>
        <w:t xml:space="preserve">submitted </w:t>
      </w:r>
      <w:r w:rsidRPr="00EB47E8">
        <w:t xml:space="preserve">on an annual basis </w:t>
      </w:r>
      <w:r>
        <w:t xml:space="preserve">to the governing body of the issuing municipality.  The annual fee for the permit </w:t>
      </w:r>
      <w:r>
        <w:rPr>
          <w:spacing w:val="0"/>
        </w:rPr>
        <w:t>is to be $25,000 for the first year of the permit’s issuance and $15,000 for each year thereafter.  For 15 years immediately following the initial issuance of the permit,</w:t>
      </w:r>
      <w:r>
        <w:t xml:space="preserve"> </w:t>
      </w:r>
      <w:r>
        <w:rPr>
          <w:spacing w:val="0"/>
        </w:rPr>
        <w:t>the fee is to be distributed to the eligible municipality (20%) and the other licensees in the municipality (80</w:t>
      </w:r>
      <w:r>
        <w:t xml:space="preserve">%).  Following the initial 15 year period, the entire </w:t>
      </w:r>
      <w:r>
        <w:rPr>
          <w:spacing w:val="0"/>
        </w:rPr>
        <w:t>fee is to be distributed to the eligible municipality</w:t>
      </w:r>
      <w:r>
        <w:t>.</w:t>
      </w:r>
    </w:p>
    <w:p w:rsidR="003D7C3E" w:rsidRPr="00E7752C" w:rsidRDefault="003D7C3E" w:rsidP="00E7752C">
      <w:r>
        <w:tab/>
        <w:t xml:space="preserve">Finally, the special permit would not be </w:t>
      </w:r>
      <w:r>
        <w:rPr>
          <w:rFonts w:ascii="&amp;quot" w:hAnsi="&amp;quot"/>
          <w:color w:val="000000"/>
        </w:rPr>
        <w:t>subject to the population limitation that restricts a municipality from issuing more than one plenary retail consumption license for every 3,000 persons residing in that municipality.</w:t>
      </w:r>
    </w:p>
    <w:sectPr w:rsidR="003D7C3E" w:rsidRPr="00E7752C" w:rsidSect="00621C4A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3DDA" w:rsidRDefault="00D83DDA">
      <w:r>
        <w:separator/>
      </w:r>
    </w:p>
  </w:endnote>
  <w:endnote w:type="continuationSeparator" w:id="0">
    <w:p w:rsidR="00D83DDA" w:rsidRDefault="00D83D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3DDA" w:rsidRDefault="00D83DDA">
      <w:r>
        <w:separator/>
      </w:r>
    </w:p>
  </w:footnote>
  <w:footnote w:type="continuationSeparator" w:id="0">
    <w:p w:rsidR="00D83DDA" w:rsidRDefault="00D83D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A30A9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621C4A" w:rsidRDefault="00621C4A" w:rsidP="00621C4A">
    <w:pPr>
      <w:pStyle w:val="bpuHeadSpon"/>
    </w:pPr>
    <w:r w:rsidRPr="00621C4A">
      <w:rPr>
        <w:rStyle w:val="bpuHeadSponChar"/>
      </w:rPr>
      <w:t>S615</w:t>
    </w:r>
    <w:r>
      <w:t xml:space="preserve"> O'SCANLON</w:t>
    </w:r>
  </w:p>
  <w:p w:rsidR="00621C4A" w:rsidRDefault="00621C4A" w:rsidP="00621C4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30A90">
      <w:rPr>
        <w:noProof/>
      </w:rPr>
      <w:t>3</w:t>
    </w:r>
    <w:r>
      <w:fldChar w:fldCharType="end"/>
    </w:r>
  </w:p>
  <w:p w:rsidR="00621C4A" w:rsidRPr="00AF575C" w:rsidRDefault="00621C4A" w:rsidP="00621C4A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621C4A" w:rsidRDefault="00621C4A" w:rsidP="00621C4A">
    <w:pPr>
      <w:pStyle w:val="bpuHeadSpon"/>
    </w:pPr>
    <w:r w:rsidRPr="00621C4A">
      <w:rPr>
        <w:rStyle w:val="bpuHeadSponChar"/>
      </w:rPr>
      <w:t>S615</w:t>
    </w:r>
    <w:r>
      <w:t xml:space="preserve"> O'SCANLON</w:t>
    </w:r>
  </w:p>
  <w:p w:rsidR="00621C4A" w:rsidRDefault="00621C4A" w:rsidP="00621C4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30A90">
      <w:rPr>
        <w:noProof/>
      </w:rPr>
      <w:t>2</w:t>
    </w:r>
    <w:r>
      <w:fldChar w:fldCharType="end"/>
    </w:r>
  </w:p>
  <w:p w:rsidR="00621C4A" w:rsidRDefault="00621C4A" w:rsidP="00621C4A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DDA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3928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69F3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D0C4A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D7C3E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1C4A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75273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D2A99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3B88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30A90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3DDA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F426319D-B976-4B10-909E-D1487A857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paragraph" w:styleId="BalloonText">
    <w:name w:val="Balloon Text"/>
    <w:basedOn w:val="Normal"/>
    <w:link w:val="BalloonTextChar"/>
    <w:semiHidden/>
    <w:unhideWhenUsed/>
    <w:rsid w:val="007D2A9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D2A99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621C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B219AE-468E-4B2F-97CC-0C4432B491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3</Pages>
  <Words>856</Words>
  <Characters>4446</Characters>
  <Application>Microsoft Office Word</Application>
  <DocSecurity>0</DocSecurity>
  <Lines>116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S615</vt:lpstr>
    </vt:vector>
  </TitlesOfParts>
  <Manager>R56</Manager>
  <Company>OFFICE of LEGISLATIVE SERVICES</Company>
  <LinksUpToDate>false</LinksUpToDate>
  <CharactersWithSpaces>5315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S615</dc:title>
  <dc:creator>Senator  O'SCANLON</dc:creator>
  <cp:keywords>S615|3|EA |277|0|0|!|0|</cp:keywords>
  <dc:description>PREFILED 2020</dc:description>
  <cp:lastModifiedBy>Todaro, Vivian</cp:lastModifiedBy>
  <cp:revision>2</cp:revision>
  <cp:lastPrinted>2020-01-09T20:58:00Z</cp:lastPrinted>
  <dcterms:created xsi:type="dcterms:W3CDTF">2020-01-10T01:42:00Z</dcterms:created>
  <dcterms:modified xsi:type="dcterms:W3CDTF">2020-01-10T01:42:00Z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