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357" w:rsidRDefault="00EB2357" w:rsidP="00EB2357">
      <w:pPr>
        <w:pStyle w:val="bpuBill"/>
      </w:pPr>
      <w:bookmarkStart w:id="0" w:name="bpuFrontPg"/>
      <w:bookmarkStart w:id="1" w:name="_GoBack"/>
      <w:bookmarkEnd w:id="0"/>
      <w:bookmarkEnd w:id="1"/>
      <w:r>
        <w:t xml:space="preserve">SENATE, No. 625 </w:t>
      </w:r>
    </w:p>
    <w:p w:rsidR="00EB2357" w:rsidRPr="00EB2357" w:rsidRDefault="00EB2357" w:rsidP="00EB23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95734" r:id="rId8"/>
        </w:object>
      </w:r>
    </w:p>
    <w:p w:rsidR="00EB2357" w:rsidRDefault="00EB2357" w:rsidP="00EB2357">
      <w:pPr>
        <w:pStyle w:val="bpuState"/>
      </w:pPr>
      <w:r>
        <w:t>STATE OF NEW JERSEY</w:t>
      </w:r>
    </w:p>
    <w:p w:rsidR="00EB2357" w:rsidRDefault="00EB2357" w:rsidP="00EB2357">
      <w:pPr>
        <w:pStyle w:val="bpuLegislature"/>
      </w:pPr>
      <w:proofErr w:type="gramStart"/>
      <w:r>
        <w:t>219th</w:t>
      </w:r>
      <w:proofErr w:type="gramEnd"/>
      <w:r>
        <w:t xml:space="preserve"> LEGISLATURE</w:t>
      </w:r>
    </w:p>
    <w:p w:rsidR="00EB2357" w:rsidRDefault="00EB2357" w:rsidP="00EB2357">
      <w:pPr>
        <w:pStyle w:val="bpuWpGraphic"/>
      </w:pPr>
      <w:r>
        <w:object w:dxaOrig="8985" w:dyaOrig="255">
          <v:shape id="_x0000_i1026" type="#_x0000_t75" style="width:6in;height:11.8pt" o:ole="">
            <v:imagedata r:id="rId7" o:title=""/>
          </v:shape>
          <o:OLEObject Type="Embed" ProgID="WPWin6.1" ShapeID="_x0000_i1026" DrawAspect="Content" ObjectID="_1640095735" r:id="rId9"/>
        </w:object>
      </w:r>
      <w:r>
        <w:t xml:space="preserve">  </w:t>
      </w:r>
    </w:p>
    <w:p w:rsidR="00EB2357" w:rsidRDefault="00EB2357" w:rsidP="00EB2357">
      <w:pPr>
        <w:pStyle w:val="bpuIntro"/>
      </w:pPr>
      <w:r>
        <w:t>PRE-FILED FOR INTRODUCTION IN THE 2020 SESSION</w:t>
      </w:r>
    </w:p>
    <w:p w:rsidR="00EB2357" w:rsidRDefault="00EB2357" w:rsidP="00EB2357">
      <w:pPr>
        <w:pStyle w:val="bpuIntro"/>
      </w:pPr>
    </w:p>
    <w:p w:rsidR="00EB2357" w:rsidRDefault="00EB2357" w:rsidP="00EB2357">
      <w:pPr>
        <w:pStyle w:val="bpuIntro"/>
        <w:sectPr w:rsidR="00EB2357" w:rsidSect="00EB2357">
          <w:headerReference w:type="even" r:id="rId10"/>
          <w:headerReference w:type="default" r:id="rId11"/>
          <w:pgSz w:w="12240" w:h="20160" w:code="5"/>
          <w:pgMar w:top="2160" w:right="1440" w:bottom="1440" w:left="1440" w:header="720" w:footer="720" w:gutter="0"/>
          <w:pgNumType w:start="1"/>
          <w:cols w:space="720"/>
          <w:docGrid w:linePitch="360"/>
        </w:sectPr>
      </w:pPr>
    </w:p>
    <w:p w:rsidR="00EB2357" w:rsidRDefault="00EB2357" w:rsidP="00EB2357">
      <w:pPr>
        <w:pStyle w:val="bpuIntro"/>
      </w:pPr>
    </w:p>
    <w:p w:rsidR="00EB2357" w:rsidRDefault="00EB2357" w:rsidP="00EB2357">
      <w:pPr>
        <w:pStyle w:val="bpuSponsor"/>
      </w:pPr>
      <w:r>
        <w:t>Sponsored by:</w:t>
      </w:r>
    </w:p>
    <w:p w:rsidR="00EB2357" w:rsidRDefault="00EB2357" w:rsidP="00EB2357">
      <w:pPr>
        <w:pStyle w:val="bpuSponsor"/>
      </w:pPr>
      <w:proofErr w:type="gramStart"/>
      <w:r>
        <w:t>Senator  PAUL</w:t>
      </w:r>
      <w:proofErr w:type="gramEnd"/>
      <w:r>
        <w:t xml:space="preserve"> A. SARLO</w:t>
      </w:r>
    </w:p>
    <w:p w:rsidR="00EB2357" w:rsidRDefault="00EB2357" w:rsidP="00EB2357">
      <w:pPr>
        <w:pStyle w:val="bpuSponsor"/>
      </w:pPr>
      <w:r>
        <w:t>District 36 (Bergen and Passaic)</w:t>
      </w:r>
    </w:p>
    <w:p w:rsidR="00EB2357" w:rsidRDefault="00EB2357" w:rsidP="00EB2357">
      <w:pPr>
        <w:pStyle w:val="bpuSponsor"/>
      </w:pPr>
    </w:p>
    <w:p w:rsidR="00EB2357" w:rsidRDefault="00EB2357" w:rsidP="00EB2357">
      <w:pPr>
        <w:pStyle w:val="bpuSponsor"/>
      </w:pPr>
    </w:p>
    <w:p w:rsidR="00EB2357" w:rsidRDefault="00EB2357" w:rsidP="00EB2357">
      <w:pPr>
        <w:pStyle w:val="bpuSponsor"/>
      </w:pPr>
    </w:p>
    <w:p w:rsidR="00EB2357" w:rsidRDefault="00EB2357" w:rsidP="00EB2357">
      <w:pPr>
        <w:pStyle w:val="bpuSponsor"/>
      </w:pPr>
    </w:p>
    <w:p w:rsidR="00EB2357" w:rsidRDefault="00EB2357" w:rsidP="00EB2357">
      <w:pPr>
        <w:pStyle w:val="bpuSponsor"/>
      </w:pPr>
      <w:r>
        <w:t>SYNOPSIS</w:t>
      </w:r>
    </w:p>
    <w:p w:rsidR="00EB2357" w:rsidRDefault="00EB2357" w:rsidP="00EB2357">
      <w:pPr>
        <w:pStyle w:val="bpuNormText"/>
      </w:pPr>
      <w:r>
        <w:tab/>
        <w:t xml:space="preserve">Transfers NJ Board of Tree Experts from DEP to Dept. of Agriculture. </w:t>
      </w:r>
    </w:p>
    <w:p w:rsidR="00EB2357" w:rsidRDefault="00EB2357" w:rsidP="00EB2357">
      <w:pPr>
        <w:pStyle w:val="bpuNormText"/>
      </w:pPr>
    </w:p>
    <w:p w:rsidR="00EB2357" w:rsidRDefault="00EB2357" w:rsidP="00EB2357">
      <w:pPr>
        <w:pStyle w:val="bpuSponsor"/>
      </w:pPr>
      <w:r>
        <w:t xml:space="preserve">CURRENT VERSION OF TEXT </w:t>
      </w:r>
    </w:p>
    <w:p w:rsidR="00EB2357" w:rsidRDefault="00EB2357" w:rsidP="00EB2357">
      <w:pPr>
        <w:pStyle w:val="bpuNormText"/>
      </w:pPr>
      <w:r>
        <w:tab/>
        <w:t>Introduced Pending Technical Review by Legislative Counsel.</w:t>
      </w:r>
    </w:p>
    <w:p w:rsidR="00EB2357" w:rsidRDefault="00EB2357" w:rsidP="00EB235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B2357" w:rsidRDefault="00EB235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2357" w:rsidSect="00EB2357">
          <w:type w:val="continuous"/>
          <w:pgSz w:w="12240" w:h="20160" w:code="5"/>
          <w:pgMar w:top="2160" w:right="2275" w:bottom="1440" w:left="2275" w:header="72" w:footer="720" w:gutter="0"/>
          <w:pgNumType w:start="1"/>
          <w:cols w:space="720"/>
          <w:docGrid w:linePitch="360"/>
        </w:sectPr>
      </w:pPr>
    </w:p>
    <w:p w:rsidR="00C41CAE" w:rsidRPr="00677316" w:rsidRDefault="00C41CAE" w:rsidP="00EB2357">
      <w:pPr>
        <w:pStyle w:val="HangingAnAct"/>
        <w:rPr>
          <w:rStyle w:val="HangingAnActChar"/>
        </w:rPr>
      </w:pPr>
      <w:r w:rsidRPr="00C41CAE">
        <w:rPr>
          <w:rStyle w:val="BillHead"/>
        </w:rPr>
        <w:lastRenderedPageBreak/>
        <w:t>An Act</w:t>
      </w:r>
      <w:r w:rsidRPr="006B7FA7">
        <w:rPr>
          <w:rStyle w:val="HangingAnActChar"/>
        </w:rPr>
        <w:t xml:space="preserve"> </w:t>
      </w:r>
      <w:r>
        <w:rPr>
          <w:rStyle w:val="HangingAnActChar"/>
        </w:rPr>
        <w:t xml:space="preserve">transferring the New Jersey Board of Tree Experts from the Department of Environmental Protection to the Department of Agriculture, and amending and supplementing </w:t>
      </w:r>
      <w:r>
        <w:t>P.L.</w:t>
      </w:r>
      <w:r w:rsidRPr="003552C3">
        <w:t>2009, c.237</w:t>
      </w:r>
      <w:r>
        <w:t xml:space="preserve">.  </w:t>
      </w:r>
    </w:p>
    <w:p w:rsidR="00C41CAE" w:rsidRPr="00D71D68" w:rsidRDefault="00C41CAE" w:rsidP="00C41CAE"/>
    <w:p w:rsidR="00C41CAE" w:rsidRPr="00AA7880" w:rsidRDefault="00C41CAE" w:rsidP="00C41CA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41CAE" w:rsidRDefault="00C41CAE" w:rsidP="00C41CAE"/>
    <w:p w:rsidR="00C41CAE" w:rsidRDefault="00C41CAE" w:rsidP="00C41CAE">
      <w:r>
        <w:tab/>
        <w:t>1.</w:t>
      </w:r>
      <w:r>
        <w:tab/>
        <w:t>(New section)</w:t>
      </w:r>
      <w:r w:rsidR="00EB2357">
        <w:t xml:space="preserve"> </w:t>
      </w:r>
      <w:r>
        <w:t xml:space="preserve"> The New Jersey Board of Tree Experts in the Department of Environmental Protection, established pursuant to section 3 of P.L.2009, c.237 (C.45:15C-13), together with all its functions, powers, and duties, is continued as the New Jersey Board of Tree Experts in the Department of Agriculture.  This transfer shall be subject to the provisions of the “State Agency Transfer Act,” P.L.1971, c.375 (C.52:14D-1 et seq.).</w:t>
      </w:r>
    </w:p>
    <w:p w:rsidR="00C41CAE" w:rsidRDefault="00C41CAE" w:rsidP="00C41CAE"/>
    <w:p w:rsidR="00C41CAE" w:rsidRDefault="00C41CAE" w:rsidP="00C41CAE">
      <w:r>
        <w:tab/>
        <w:t>2.</w:t>
      </w:r>
      <w:r>
        <w:tab/>
        <w:t>Section 3 of P.L.</w:t>
      </w:r>
      <w:r w:rsidRPr="003552C3">
        <w:t>2009, c.237</w:t>
      </w:r>
      <w:r>
        <w:t xml:space="preserve"> (C.45:15C-13) is amended to read as follows: </w:t>
      </w:r>
    </w:p>
    <w:p w:rsidR="00EB2357" w:rsidRDefault="00C41CAE" w:rsidP="00EB2357">
      <w:r>
        <w:tab/>
      </w:r>
      <w:r w:rsidRPr="003552C3">
        <w:t>3.</w:t>
      </w:r>
      <w:r w:rsidRPr="003552C3">
        <w:tab/>
        <w:t xml:space="preserve">There </w:t>
      </w:r>
      <w:proofErr w:type="gramStart"/>
      <w:r w:rsidRPr="003552C3">
        <w:t>is established</w:t>
      </w:r>
      <w:proofErr w:type="gramEnd"/>
      <w:r w:rsidRPr="003552C3">
        <w:t xml:space="preserve"> in the Department of </w:t>
      </w:r>
      <w:r w:rsidRPr="003552C3">
        <w:rPr>
          <w:rFonts w:ascii="Albertus Extra Bold" w:hAnsi="Albertus Extra Bold"/>
          <w:b/>
        </w:rPr>
        <w:t>[</w:t>
      </w:r>
      <w:r w:rsidRPr="003552C3">
        <w:t>Environmental Protection</w:t>
      </w:r>
      <w:r w:rsidRPr="003552C3">
        <w:rPr>
          <w:rFonts w:ascii="Albertus Extra Bold" w:hAnsi="Albertus Extra Bold"/>
          <w:b/>
        </w:rPr>
        <w:t>]</w:t>
      </w:r>
      <w:r>
        <w:t xml:space="preserve"> </w:t>
      </w:r>
      <w:r>
        <w:rPr>
          <w:u w:val="single"/>
        </w:rPr>
        <w:t>Agriculture</w:t>
      </w:r>
      <w:r w:rsidRPr="003552C3">
        <w:t xml:space="preserve"> the New Jersey Board of Tree Experts.  </w:t>
      </w:r>
      <w:proofErr w:type="gramStart"/>
      <w:r w:rsidRPr="003552C3">
        <w:t xml:space="preserve">The board shall consist of nine members, including the </w:t>
      </w:r>
      <w:r w:rsidRPr="003552C3">
        <w:rPr>
          <w:rFonts w:ascii="Albertus Extra Bold" w:hAnsi="Albertus Extra Bold"/>
          <w:b/>
        </w:rPr>
        <w:t>[</w:t>
      </w:r>
      <w:r w:rsidRPr="003552C3">
        <w:t>Commissioner of the Department of Environmental Protection</w:t>
      </w:r>
      <w:r w:rsidRPr="003552C3">
        <w:rPr>
          <w:rFonts w:ascii="Albertus Extra Bold" w:hAnsi="Albertus Extra Bold"/>
          <w:b/>
        </w:rPr>
        <w:t>]</w:t>
      </w:r>
      <w:r>
        <w:t xml:space="preserve"> </w:t>
      </w:r>
      <w:r>
        <w:rPr>
          <w:u w:val="single"/>
        </w:rPr>
        <w:t>Secretary of Agriculture</w:t>
      </w:r>
      <w:r w:rsidRPr="003552C3">
        <w:t xml:space="preserve"> or the </w:t>
      </w:r>
      <w:r w:rsidRPr="003552C3">
        <w:rPr>
          <w:rFonts w:ascii="Albertus Extra Bold" w:hAnsi="Albertus Extra Bold"/>
          <w:b/>
        </w:rPr>
        <w:t>[</w:t>
      </w:r>
      <w:r w:rsidRPr="003552C3">
        <w:t>commissioner's</w:t>
      </w:r>
      <w:r w:rsidRPr="003552C3">
        <w:rPr>
          <w:rFonts w:ascii="Albertus Extra Bold" w:hAnsi="Albertus Extra Bold"/>
          <w:b/>
        </w:rPr>
        <w:t>]</w:t>
      </w:r>
      <w:r>
        <w:t xml:space="preserve"> </w:t>
      </w:r>
      <w:r>
        <w:rPr>
          <w:u w:val="single"/>
        </w:rPr>
        <w:t>secretary’s</w:t>
      </w:r>
      <w:r w:rsidRPr="003552C3">
        <w:t xml:space="preserve"> designee, who shall serve ex officio, and eight members, appointed by the Governor with the </w:t>
      </w:r>
      <w:r w:rsidRPr="003552C3">
        <w:rPr>
          <w:rFonts w:ascii="Albertus Extra Bold" w:hAnsi="Albertus Extra Bold"/>
          <w:b/>
        </w:rPr>
        <w:t>[</w:t>
      </w:r>
      <w:r w:rsidRPr="003552C3">
        <w:t>advise</w:t>
      </w:r>
      <w:r w:rsidRPr="003552C3">
        <w:rPr>
          <w:rFonts w:ascii="Albertus Extra Bold" w:hAnsi="Albertus Extra Bold"/>
          <w:b/>
        </w:rPr>
        <w:t>]</w:t>
      </w:r>
      <w:r>
        <w:t xml:space="preserve"> </w:t>
      </w:r>
      <w:r>
        <w:rPr>
          <w:u w:val="single"/>
        </w:rPr>
        <w:t>advice</w:t>
      </w:r>
      <w:r w:rsidRPr="003552C3">
        <w:t xml:space="preserve"> and consent of the Senate as follows: five shall be licensed tree experts, two shall be licensed tree care operators, and one shall possess knowledge of arboriculture or forestry, including urban forestry.</w:t>
      </w:r>
      <w:proofErr w:type="gramEnd"/>
      <w:r w:rsidRPr="003552C3">
        <w:t xml:space="preserve"> </w:t>
      </w:r>
      <w:proofErr w:type="gramStart"/>
      <w:r w:rsidRPr="003552C3">
        <w:t xml:space="preserve">However, of the public members first appointed, three of the five licensed tree expert memberships shall be appointed from the members of the board of tree experts established by P.L.1940, c.100 (C.45:15-1 et seq.), participating on the board on the date of enactment of </w:t>
      </w:r>
      <w:r w:rsidRPr="00686D1E">
        <w:rPr>
          <w:rFonts w:ascii="Albertus Extra Bold" w:hAnsi="Albertus Extra Bold"/>
          <w:b/>
        </w:rPr>
        <w:t>[</w:t>
      </w:r>
      <w:r w:rsidRPr="003552C3">
        <w:t>this act</w:t>
      </w:r>
      <w:r w:rsidRPr="00686D1E">
        <w:rPr>
          <w:rFonts w:ascii="Albertus Extra Bold" w:hAnsi="Albertus Extra Bold"/>
          <w:b/>
        </w:rPr>
        <w:t>]</w:t>
      </w:r>
      <w:r>
        <w:t xml:space="preserve"> </w:t>
      </w:r>
      <w:r>
        <w:rPr>
          <w:u w:val="single"/>
        </w:rPr>
        <w:t>P.L.2009, c.237 (C.45:15C-11 et seq.)</w:t>
      </w:r>
      <w:r w:rsidRPr="003552C3">
        <w:t xml:space="preserve">, and the remaining tree experts first appointed shall be certified, on or before the date of enactment of </w:t>
      </w:r>
      <w:r w:rsidRPr="00686D1E">
        <w:rPr>
          <w:rFonts w:ascii="Albertus Extra Bold" w:hAnsi="Albertus Extra Bold"/>
          <w:b/>
        </w:rPr>
        <w:t>[</w:t>
      </w:r>
      <w:r w:rsidRPr="003552C3">
        <w:t>this act</w:t>
      </w:r>
      <w:r w:rsidRPr="00686D1E">
        <w:rPr>
          <w:rFonts w:ascii="Albertus Extra Bold" w:hAnsi="Albertus Extra Bold"/>
          <w:b/>
        </w:rPr>
        <w:t>]</w:t>
      </w:r>
      <w:r>
        <w:t xml:space="preserve"> </w:t>
      </w:r>
      <w:r>
        <w:rPr>
          <w:u w:val="single"/>
        </w:rPr>
        <w:t>P.L.2009, c.237 (C.45:15C-11 et seq.)</w:t>
      </w:r>
      <w:r w:rsidRPr="003552C3">
        <w:t>, pursuant to the provisions of P.L.1940, c.100 (C.45:15C-1 et seq.).</w:t>
      </w:r>
      <w:proofErr w:type="gramEnd"/>
      <w:r w:rsidRPr="003552C3">
        <w:t xml:space="preserve">  The initial members of the board, including the tree care operators first appointed, need not be licensed until 180 days following the promulgation of initial regulations by the board to carry out the provisions of </w:t>
      </w:r>
      <w:r w:rsidRPr="00651A99">
        <w:rPr>
          <w:rFonts w:ascii="Albertus Extra Bold" w:hAnsi="Albertus Extra Bold"/>
          <w:b/>
        </w:rPr>
        <w:t>[</w:t>
      </w:r>
      <w:r w:rsidRPr="003552C3">
        <w:t>this act</w:t>
      </w:r>
      <w:r w:rsidRPr="00651A99">
        <w:rPr>
          <w:rFonts w:ascii="Albertus Extra Bold" w:hAnsi="Albertus Extra Bold"/>
          <w:b/>
        </w:rPr>
        <w:t>]</w:t>
      </w:r>
      <w:r>
        <w:t xml:space="preserve"> </w:t>
      </w:r>
      <w:r>
        <w:rPr>
          <w:u w:val="single"/>
        </w:rPr>
        <w:t>P.L.2009, c.237 (C.45:15C-11 et seq.)</w:t>
      </w:r>
      <w:r w:rsidRPr="003552C3">
        <w:t xml:space="preserve">.  Thereafter, the members of the board subsequently appointed </w:t>
      </w:r>
      <w:proofErr w:type="gramStart"/>
      <w:r w:rsidRPr="003552C3">
        <w:t>shall be licensed</w:t>
      </w:r>
      <w:proofErr w:type="gramEnd"/>
      <w:r w:rsidRPr="003552C3">
        <w:t xml:space="preserve"> before appointment.  The three members of the board of tree experts </w:t>
      </w:r>
      <w:proofErr w:type="gramStart"/>
      <w:r w:rsidRPr="003552C3">
        <w:t>shall be appointed</w:t>
      </w:r>
      <w:proofErr w:type="gramEnd"/>
      <w:r w:rsidRPr="003552C3">
        <w:t xml:space="preserve"> for a term of three years, and one of the initial tree care operators shall be appointed for a term of three years; the remaining two initial tree experts and the remaining initial tree care operator shall be appointed for a term of two years; and the initial </w:t>
      </w:r>
      <w:r w:rsidR="00EB2357">
        <w:br w:type="page"/>
      </w:r>
    </w:p>
    <w:p w:rsidR="00C41CAE" w:rsidRDefault="00C41CAE" w:rsidP="00C41CAE">
      <w:proofErr w:type="gramStart"/>
      <w:r w:rsidRPr="003552C3">
        <w:t>member</w:t>
      </w:r>
      <w:proofErr w:type="gramEnd"/>
      <w:r w:rsidRPr="003552C3">
        <w:t xml:space="preserve"> possessing knowledge of arboriculture or forestry shall be appointed for a term of one year.  Thereafter, all members appointed shall serve for terms of three years or until their successors are appointed and qualified.  Vacancies </w:t>
      </w:r>
      <w:proofErr w:type="gramStart"/>
      <w:r w:rsidRPr="003552C3">
        <w:t>shall be filled</w:t>
      </w:r>
      <w:proofErr w:type="gramEnd"/>
      <w:r w:rsidRPr="003552C3">
        <w:t xml:space="preserve"> for the unexpired terms only.</w:t>
      </w:r>
    </w:p>
    <w:p w:rsidR="00C41CAE" w:rsidRDefault="00C41CAE" w:rsidP="00C41CAE">
      <w:r>
        <w:t>(</w:t>
      </w:r>
      <w:proofErr w:type="spellStart"/>
      <w:r>
        <w:t>cf</w:t>
      </w:r>
      <w:proofErr w:type="spellEnd"/>
      <w:r>
        <w:t>:  P.L.2009, c.237, s.3)</w:t>
      </w:r>
    </w:p>
    <w:p w:rsidR="00C41CAE" w:rsidRPr="00D71D68" w:rsidRDefault="00C41CAE" w:rsidP="00C41CAE"/>
    <w:p w:rsidR="00C41CAE" w:rsidRDefault="00C41CAE" w:rsidP="00C41CAE">
      <w:r>
        <w:tab/>
        <w:t>3.</w:t>
      </w:r>
      <w:r>
        <w:tab/>
        <w:t xml:space="preserve">Section 4 of P.L.2009, c.237 (C.45:15C-14) is amended to read as follows: </w:t>
      </w:r>
    </w:p>
    <w:p w:rsidR="00C41CAE" w:rsidRDefault="00C41CAE" w:rsidP="00C41CAE">
      <w:r w:rsidRPr="003552C3">
        <w:tab/>
        <w:t>4.</w:t>
      </w:r>
      <w:r w:rsidRPr="003552C3">
        <w:tab/>
        <w:t xml:space="preserve">The board shall annually elect from among its members a </w:t>
      </w:r>
      <w:proofErr w:type="gramStart"/>
      <w:r w:rsidRPr="003552C3">
        <w:t>chairman</w:t>
      </w:r>
      <w:proofErr w:type="gramEnd"/>
      <w:r w:rsidRPr="003552C3">
        <w:t xml:space="preserve"> and a vice-chairman.  The board shall meet at least four times per year and may hold additional meetings as necessary to discharge its duties.  A majority of the total authorized membership of the board may exercise any of the powers of the board at any meeting.  The members of the board shall serve without compensation, but the board may, within the limits of funds appropriated or otherwise made available to it, reimburse members for actual expenses necessarily incurred in the discharge of their official duties, according to rules and regulations promulgated by the </w:t>
      </w:r>
      <w:r w:rsidRPr="003552C3">
        <w:rPr>
          <w:rFonts w:ascii="Albertus Extra Bold" w:hAnsi="Albertus Extra Bold"/>
          <w:b/>
        </w:rPr>
        <w:t>[</w:t>
      </w:r>
      <w:r w:rsidRPr="003552C3">
        <w:t>Commissioner of the Department of Environmental Protection</w:t>
      </w:r>
      <w:r w:rsidRPr="003552C3">
        <w:rPr>
          <w:rFonts w:ascii="Albertus Extra Bold" w:hAnsi="Albertus Extra Bold"/>
          <w:b/>
        </w:rPr>
        <w:t>]</w:t>
      </w:r>
      <w:r>
        <w:t xml:space="preserve"> </w:t>
      </w:r>
      <w:r>
        <w:rPr>
          <w:u w:val="single"/>
        </w:rPr>
        <w:t>Secretary of Agriculture</w:t>
      </w:r>
      <w:r w:rsidRPr="003552C3">
        <w:t>.</w:t>
      </w:r>
    </w:p>
    <w:p w:rsidR="00C41CAE" w:rsidRDefault="00C41CAE" w:rsidP="00C41CAE">
      <w:r>
        <w:t>(</w:t>
      </w:r>
      <w:proofErr w:type="spellStart"/>
      <w:r>
        <w:t>cf</w:t>
      </w:r>
      <w:proofErr w:type="spellEnd"/>
      <w:r>
        <w:t>:  P.L.2009, c.237, s.4)</w:t>
      </w:r>
    </w:p>
    <w:p w:rsidR="00C41CAE" w:rsidRDefault="00C41CAE" w:rsidP="00C41CAE"/>
    <w:p w:rsidR="00C41CAE" w:rsidRDefault="00C41CAE" w:rsidP="00C41CAE">
      <w:r>
        <w:tab/>
        <w:t>4.</w:t>
      </w:r>
      <w:r>
        <w:tab/>
        <w:t xml:space="preserve">Section 5 of P.L.2009, c.237 (C.45:15C-15) is amended to read as follows: </w:t>
      </w:r>
    </w:p>
    <w:p w:rsidR="00C41CAE" w:rsidRDefault="00C41CAE" w:rsidP="00C41CAE">
      <w:r>
        <w:tab/>
        <w:t>5.</w:t>
      </w:r>
      <w:r>
        <w:tab/>
        <w:t>The board shall:</w:t>
      </w:r>
    </w:p>
    <w:p w:rsidR="00C41CAE" w:rsidRDefault="00C41CAE" w:rsidP="00C41CAE">
      <w:r>
        <w:tab/>
        <w:t>a.</w:t>
      </w:r>
      <w:r>
        <w:tab/>
        <w:t xml:space="preserve">Review the qualifications of an applicant for licensure under </w:t>
      </w:r>
      <w:r w:rsidRPr="00651A99">
        <w:rPr>
          <w:rFonts w:ascii="Albertus Extra Bold" w:hAnsi="Albertus Extra Bold"/>
          <w:b/>
        </w:rPr>
        <w:t>[</w:t>
      </w:r>
      <w:r>
        <w:t>the act</w:t>
      </w:r>
      <w:r w:rsidRPr="00651A99">
        <w:rPr>
          <w:rFonts w:ascii="Albertus Extra Bold" w:hAnsi="Albertus Extra Bold"/>
          <w:b/>
        </w:rPr>
        <w:t>]</w:t>
      </w:r>
      <w:r>
        <w:t xml:space="preserve"> </w:t>
      </w:r>
      <w:r>
        <w:rPr>
          <w:u w:val="single"/>
        </w:rPr>
        <w:t>P.L.2009, c.237 (C.45:15C-11 et seq.)</w:t>
      </w:r>
      <w:proofErr w:type="gramStart"/>
      <w:r>
        <w:t>;</w:t>
      </w:r>
      <w:proofErr w:type="gramEnd"/>
      <w:r>
        <w:t xml:space="preserve"> </w:t>
      </w:r>
    </w:p>
    <w:p w:rsidR="00C41CAE" w:rsidRDefault="00C41CAE" w:rsidP="00C41CAE">
      <w:r>
        <w:tab/>
        <w:t>b.</w:t>
      </w:r>
      <w:r>
        <w:tab/>
        <w:t>Establish standards for examinations for licensure</w:t>
      </w:r>
      <w:proofErr w:type="gramStart"/>
      <w:r>
        <w:t>;</w:t>
      </w:r>
      <w:proofErr w:type="gramEnd"/>
    </w:p>
    <w:p w:rsidR="00C41CAE" w:rsidRDefault="00C41CAE" w:rsidP="00C41CAE">
      <w:r>
        <w:tab/>
        <w:t>c.</w:t>
      </w:r>
      <w:r>
        <w:tab/>
        <w:t>Issue and renew licenses and assess fees therefor</w:t>
      </w:r>
      <w:proofErr w:type="gramStart"/>
      <w:r>
        <w:t>;</w:t>
      </w:r>
      <w:proofErr w:type="gramEnd"/>
    </w:p>
    <w:p w:rsidR="00C41CAE" w:rsidRDefault="00C41CAE" w:rsidP="00C41CAE">
      <w:r>
        <w:tab/>
        <w:t>d.</w:t>
      </w:r>
      <w:r>
        <w:tab/>
        <w:t>Establish standards by regulation, which shall include, but not be limited to, the appropriate standards of the American National Standards Institute (ANSI), and any related standards and best management practices;</w:t>
      </w:r>
    </w:p>
    <w:p w:rsidR="00C41CAE" w:rsidRDefault="00C41CAE" w:rsidP="00C41CAE">
      <w:r>
        <w:tab/>
        <w:t>e.</w:t>
      </w:r>
      <w:r>
        <w:tab/>
        <w:t xml:space="preserve">Suspend or revoke licenses or registrations for violations of </w:t>
      </w:r>
      <w:r w:rsidRPr="00651A99">
        <w:rPr>
          <w:rFonts w:ascii="Albertus Extra Bold" w:hAnsi="Albertus Extra Bold"/>
          <w:b/>
        </w:rPr>
        <w:t>[</w:t>
      </w:r>
      <w:r>
        <w:t>the act</w:t>
      </w:r>
      <w:r w:rsidRPr="00651A99">
        <w:rPr>
          <w:rFonts w:ascii="Albertus Extra Bold" w:hAnsi="Albertus Extra Bold"/>
          <w:b/>
        </w:rPr>
        <w:t>]</w:t>
      </w:r>
      <w:r>
        <w:t xml:space="preserve"> </w:t>
      </w:r>
      <w:r>
        <w:rPr>
          <w:u w:val="single"/>
        </w:rPr>
        <w:t>P.L.2009, c.237 (C.45:15C-11 et seq.)</w:t>
      </w:r>
      <w:proofErr w:type="gramStart"/>
      <w:r>
        <w:t>;</w:t>
      </w:r>
      <w:proofErr w:type="gramEnd"/>
    </w:p>
    <w:p w:rsidR="00C41CAE" w:rsidRDefault="00C41CAE" w:rsidP="00C41CAE">
      <w:r>
        <w:tab/>
        <w:t>f.</w:t>
      </w:r>
      <w:r>
        <w:tab/>
        <w:t>Maintain a registry of licensees</w:t>
      </w:r>
      <w:proofErr w:type="gramStart"/>
      <w:r>
        <w:t>;</w:t>
      </w:r>
      <w:proofErr w:type="gramEnd"/>
    </w:p>
    <w:p w:rsidR="00C41CAE" w:rsidRDefault="00C41CAE" w:rsidP="00C41CAE">
      <w:r>
        <w:tab/>
        <w:t>g.</w:t>
      </w:r>
      <w:r>
        <w:tab/>
        <w:t>Adopt a canon of professional ethics</w:t>
      </w:r>
      <w:proofErr w:type="gramStart"/>
      <w:r>
        <w:t>;</w:t>
      </w:r>
      <w:proofErr w:type="gramEnd"/>
    </w:p>
    <w:p w:rsidR="00C41CAE" w:rsidRDefault="00C41CAE" w:rsidP="00C41CAE">
      <w:r>
        <w:tab/>
        <w:t>h.</w:t>
      </w:r>
      <w:r>
        <w:tab/>
        <w:t xml:space="preserve">Adopt such regulations as may be necessary to </w:t>
      </w:r>
      <w:proofErr w:type="gramStart"/>
      <w:r>
        <w:t>effectuate</w:t>
      </w:r>
      <w:proofErr w:type="gramEnd"/>
      <w:r>
        <w:t xml:space="preserve"> the purposes of </w:t>
      </w:r>
      <w:r w:rsidRPr="00651A99">
        <w:rPr>
          <w:rFonts w:ascii="Albertus Extra Bold" w:hAnsi="Albertus Extra Bold"/>
          <w:b/>
        </w:rPr>
        <w:t>[</w:t>
      </w:r>
      <w:r>
        <w:t>the act</w:t>
      </w:r>
      <w:r w:rsidRPr="00651A99">
        <w:rPr>
          <w:rFonts w:ascii="Albertus Extra Bold" w:hAnsi="Albertus Extra Bold"/>
          <w:b/>
        </w:rPr>
        <w:t>]</w:t>
      </w:r>
      <w:r>
        <w:t xml:space="preserve"> </w:t>
      </w:r>
      <w:r>
        <w:rPr>
          <w:u w:val="single"/>
        </w:rPr>
        <w:t>P.L.2009, c.237 (C.45:15C-11 et seq.)</w:t>
      </w:r>
      <w:r>
        <w:t>;</w:t>
      </w:r>
    </w:p>
    <w:p w:rsidR="00C41CAE" w:rsidRDefault="00C41CAE" w:rsidP="00C41CAE">
      <w:r>
        <w:tab/>
      </w:r>
      <w:proofErr w:type="spellStart"/>
      <w:r>
        <w:t>i</w:t>
      </w:r>
      <w:proofErr w:type="spellEnd"/>
      <w:r>
        <w:t>.</w:t>
      </w:r>
      <w:r>
        <w:tab/>
        <w:t xml:space="preserve">Establish fees by regulation for examinations, applications for licensure, and license renewals.  The fees shall be sufficient to defray expenses incurred by the board in the performance of its duties under </w:t>
      </w:r>
      <w:r w:rsidRPr="00651A99">
        <w:rPr>
          <w:rFonts w:ascii="Albertus Extra Bold" w:hAnsi="Albertus Extra Bold"/>
          <w:b/>
        </w:rPr>
        <w:t>[</w:t>
      </w:r>
      <w:r>
        <w:t>the act</w:t>
      </w:r>
      <w:r w:rsidRPr="00651A99">
        <w:rPr>
          <w:rFonts w:ascii="Albertus Extra Bold" w:hAnsi="Albertus Extra Bold"/>
          <w:b/>
        </w:rPr>
        <w:t>]</w:t>
      </w:r>
      <w:r>
        <w:t xml:space="preserve"> </w:t>
      </w:r>
      <w:r>
        <w:rPr>
          <w:u w:val="single"/>
        </w:rPr>
        <w:t>P.L.2009, c.237 (C.45:15C-11 et seq.)</w:t>
      </w:r>
      <w:proofErr w:type="gramStart"/>
      <w:r>
        <w:t>;</w:t>
      </w:r>
      <w:proofErr w:type="gramEnd"/>
    </w:p>
    <w:p w:rsidR="00C41CAE" w:rsidRDefault="00C41CAE" w:rsidP="00C41CAE">
      <w:r>
        <w:tab/>
        <w:t>j.</w:t>
      </w:r>
      <w:r>
        <w:tab/>
        <w:t xml:space="preserve">Conduct such worksite inspections as may be necessary to enforce the provisions of </w:t>
      </w:r>
      <w:r w:rsidRPr="00651A99">
        <w:rPr>
          <w:rFonts w:ascii="Albertus Extra Bold" w:hAnsi="Albertus Extra Bold"/>
          <w:b/>
        </w:rPr>
        <w:t>[</w:t>
      </w:r>
      <w:r>
        <w:t>this act; and</w:t>
      </w:r>
      <w:r w:rsidRPr="0081730E">
        <w:rPr>
          <w:rFonts w:ascii="Albertus Extra Bold" w:hAnsi="Albertus Extra Bold"/>
          <w:b/>
        </w:rPr>
        <w:t>]</w:t>
      </w:r>
      <w:r w:rsidRPr="00651A99">
        <w:t xml:space="preserve"> </w:t>
      </w:r>
      <w:r>
        <w:rPr>
          <w:u w:val="single"/>
        </w:rPr>
        <w:t>P.L.2009, c.237 (C.45:15C-11 et seq.);</w:t>
      </w:r>
    </w:p>
    <w:p w:rsidR="00C41CAE" w:rsidRDefault="00C41CAE" w:rsidP="00C41CAE">
      <w:pPr>
        <w:rPr>
          <w:u w:val="single"/>
        </w:rPr>
      </w:pPr>
      <w:r>
        <w:tab/>
        <w:t>k.</w:t>
      </w:r>
      <w:r>
        <w:tab/>
        <w:t>Maintain a registry of businesses engaged in tree care services, and charge a fee therefor</w:t>
      </w:r>
      <w:r>
        <w:rPr>
          <w:u w:val="single"/>
        </w:rPr>
        <w:t>; and</w:t>
      </w:r>
    </w:p>
    <w:p w:rsidR="00C41CAE" w:rsidRDefault="00C41CAE" w:rsidP="00C41CAE">
      <w:r w:rsidRPr="0081730E">
        <w:tab/>
      </w:r>
      <w:r>
        <w:rPr>
          <w:u w:val="single"/>
        </w:rPr>
        <w:t>l.</w:t>
      </w:r>
      <w:r>
        <w:rPr>
          <w:u w:val="single"/>
        </w:rPr>
        <w:tab/>
        <w:t xml:space="preserve">Employ such employees as the board deems necessary to carry out its functions, powers, and duties pursuant to P.L.2009, c.237 (C.45:15C-11 et seq.), </w:t>
      </w:r>
      <w:r w:rsidRPr="0081730E">
        <w:rPr>
          <w:u w:val="single"/>
        </w:rPr>
        <w:t xml:space="preserve">within the limits of funds appropriated or otherwise made available to the </w:t>
      </w:r>
      <w:r>
        <w:rPr>
          <w:u w:val="single"/>
        </w:rPr>
        <w:t>board</w:t>
      </w:r>
      <w:r w:rsidRPr="0081730E">
        <w:rPr>
          <w:u w:val="single"/>
        </w:rPr>
        <w:t xml:space="preserve"> for its purposes</w:t>
      </w:r>
      <w:r>
        <w:t>.</w:t>
      </w:r>
    </w:p>
    <w:p w:rsidR="00C41CAE" w:rsidRDefault="00C41CAE" w:rsidP="00C41CAE">
      <w:r>
        <w:t>(</w:t>
      </w:r>
      <w:proofErr w:type="spellStart"/>
      <w:r>
        <w:t>cf</w:t>
      </w:r>
      <w:proofErr w:type="spellEnd"/>
      <w:r>
        <w:t>:  P.L.2009, c.237, s.5)</w:t>
      </w:r>
    </w:p>
    <w:p w:rsidR="00C41CAE" w:rsidRDefault="00C41CAE" w:rsidP="00C41CAE"/>
    <w:p w:rsidR="00C41CAE" w:rsidRDefault="00C41CAE" w:rsidP="00C41CAE">
      <w:r>
        <w:tab/>
        <w:t>5.</w:t>
      </w:r>
      <w:r>
        <w:tab/>
        <w:t xml:space="preserve">Section 10 of P.L.2009, c.237 (C.45:15C-20) is amended to read as follows: </w:t>
      </w:r>
    </w:p>
    <w:p w:rsidR="00C41CAE" w:rsidRDefault="00C41CAE" w:rsidP="00C41CAE">
      <w:r>
        <w:tab/>
        <w:t>10.</w:t>
      </w:r>
      <w:r w:rsidR="00EB2357">
        <w:t xml:space="preserve"> </w:t>
      </w:r>
      <w:r>
        <w:t xml:space="preserve"> In rendering professional services, a licensed tree expert or licensed tree care operator shall comply in all respects with the applicable laws and regulations pertaining to tree expert or tree care operator services and shall have the duty to make every reasonable effort to protect the safety, health, property, and welfare of the public.  This shall include ensuring the safe operation of all equipment used in the performance of tree expert or </w:t>
      </w:r>
      <w:proofErr w:type="gramStart"/>
      <w:r>
        <w:t>tree care operator services</w:t>
      </w:r>
      <w:proofErr w:type="gramEnd"/>
      <w:r>
        <w:t xml:space="preserve">, under guidelines established by the Department of </w:t>
      </w:r>
      <w:r w:rsidRPr="001D7D96">
        <w:rPr>
          <w:rFonts w:ascii="Albertus Extra Bold" w:hAnsi="Albertus Extra Bold"/>
          <w:b/>
        </w:rPr>
        <w:t>[</w:t>
      </w:r>
      <w:r>
        <w:t>Environmental Protection</w:t>
      </w:r>
      <w:r w:rsidRPr="001D7D96">
        <w:rPr>
          <w:rFonts w:ascii="Albertus Extra Bold" w:hAnsi="Albertus Extra Bold"/>
          <w:b/>
        </w:rPr>
        <w:t>]</w:t>
      </w:r>
      <w:r>
        <w:t xml:space="preserve"> </w:t>
      </w:r>
      <w:r>
        <w:rPr>
          <w:u w:val="single"/>
        </w:rPr>
        <w:t>Agriculture</w:t>
      </w:r>
      <w:r>
        <w:t xml:space="preserve"> or by the board.</w:t>
      </w:r>
    </w:p>
    <w:p w:rsidR="00C41CAE" w:rsidRDefault="00C41CAE" w:rsidP="00C41CAE">
      <w:r>
        <w:t>(</w:t>
      </w:r>
      <w:proofErr w:type="spellStart"/>
      <w:r>
        <w:t>cf</w:t>
      </w:r>
      <w:proofErr w:type="spellEnd"/>
      <w:r>
        <w:t>:  P.L.2009, c.237, s.10)</w:t>
      </w:r>
    </w:p>
    <w:p w:rsidR="00C41CAE" w:rsidRDefault="00C41CAE" w:rsidP="00C41CAE"/>
    <w:p w:rsidR="00C41CAE" w:rsidRDefault="00C41CAE" w:rsidP="00C41CAE">
      <w:r>
        <w:tab/>
        <w:t>6.</w:t>
      </w:r>
      <w:r>
        <w:tab/>
        <w:t xml:space="preserve">Section 15 of P.L.2009, c.237 (C.45:15C-25) is amended to read as follows: </w:t>
      </w:r>
    </w:p>
    <w:p w:rsidR="00C41CAE" w:rsidRDefault="00C41CAE" w:rsidP="00C41CAE">
      <w:r>
        <w:tab/>
      </w:r>
      <w:proofErr w:type="gramStart"/>
      <w:r>
        <w:t>15.</w:t>
      </w:r>
      <w:r w:rsidR="00EB2357">
        <w:t xml:space="preserve"> </w:t>
      </w:r>
      <w:r>
        <w:t xml:space="preserve"> In the performance of tree expert or tree care operator services, a licensed tree expert or licensed tree care operator and every tree care business shall cooperate fully with the Department of </w:t>
      </w:r>
      <w:r w:rsidRPr="00AB29B1">
        <w:rPr>
          <w:rFonts w:ascii="Albertus Extra Bold" w:hAnsi="Albertus Extra Bold"/>
          <w:b/>
        </w:rPr>
        <w:t>[</w:t>
      </w:r>
      <w:r>
        <w:t>Environmental Protection</w:t>
      </w:r>
      <w:r w:rsidRPr="00AB29B1">
        <w:rPr>
          <w:rFonts w:ascii="Albertus Extra Bold" w:hAnsi="Albertus Extra Bold"/>
          <w:b/>
        </w:rPr>
        <w:t>]</w:t>
      </w:r>
      <w:r>
        <w:t xml:space="preserve"> </w:t>
      </w:r>
      <w:r>
        <w:rPr>
          <w:u w:val="single"/>
        </w:rPr>
        <w:t>Agriculture</w:t>
      </w:r>
      <w:r>
        <w:t xml:space="preserve"> and the board in an investigation or adjudication of an alleged violation of this law or any regulations promulgated pursuant thereto, and upon request, shall provide copies of any documents that shall be requested in connection therewith.</w:t>
      </w:r>
      <w:proofErr w:type="gramEnd"/>
    </w:p>
    <w:p w:rsidR="00C41CAE" w:rsidRDefault="00C41CAE" w:rsidP="00C41CAE">
      <w:r>
        <w:t>(</w:t>
      </w:r>
      <w:proofErr w:type="spellStart"/>
      <w:r>
        <w:t>cf</w:t>
      </w:r>
      <w:proofErr w:type="spellEnd"/>
      <w:r>
        <w:t>:  P.L.2009, c.237, s.15)</w:t>
      </w:r>
    </w:p>
    <w:p w:rsidR="00C41CAE" w:rsidRDefault="00C41CAE" w:rsidP="00C41CAE"/>
    <w:p w:rsidR="00C41CAE" w:rsidRDefault="00C41CAE" w:rsidP="00C41CAE">
      <w:r>
        <w:tab/>
        <w:t>7.</w:t>
      </w:r>
      <w:r>
        <w:tab/>
        <w:t xml:space="preserve">Section 16 of P.L.2009, c.237 (C.45:15C-26) is amended to read as follows: </w:t>
      </w:r>
    </w:p>
    <w:p w:rsidR="00C41CAE" w:rsidRDefault="00C41CAE" w:rsidP="00C41CAE">
      <w:r>
        <w:tab/>
      </w:r>
      <w:proofErr w:type="gramStart"/>
      <w:r>
        <w:t>16.</w:t>
      </w:r>
      <w:r w:rsidR="00EB2357">
        <w:t xml:space="preserve"> </w:t>
      </w:r>
      <w:r>
        <w:t xml:space="preserve"> Whenever it shall appear to the board or the Department of </w:t>
      </w:r>
      <w:r w:rsidRPr="008E789A">
        <w:rPr>
          <w:rFonts w:ascii="Albertus Extra Bold" w:hAnsi="Albertus Extra Bold"/>
          <w:b/>
        </w:rPr>
        <w:t>[</w:t>
      </w:r>
      <w:r>
        <w:t>Environmental Protection</w:t>
      </w:r>
      <w:r w:rsidRPr="008E789A">
        <w:rPr>
          <w:rFonts w:ascii="Albertus Extra Bold" w:hAnsi="Albertus Extra Bold"/>
          <w:b/>
        </w:rPr>
        <w:t>]</w:t>
      </w:r>
      <w:r>
        <w:t xml:space="preserve"> </w:t>
      </w:r>
      <w:r>
        <w:rPr>
          <w:u w:val="single"/>
        </w:rPr>
        <w:t>Agriculture</w:t>
      </w:r>
      <w:r>
        <w:t xml:space="preserve"> that a person has engaged in, or is engaging in, any unlawful activity under the provisions of </w:t>
      </w:r>
      <w:r w:rsidRPr="00190554">
        <w:rPr>
          <w:rFonts w:ascii="Albertus Extra Bold" w:hAnsi="Albertus Extra Bold"/>
          <w:b/>
        </w:rPr>
        <w:t>[</w:t>
      </w:r>
      <w:r>
        <w:t>this act</w:t>
      </w:r>
      <w:r w:rsidRPr="00190554">
        <w:rPr>
          <w:rFonts w:ascii="Albertus Extra Bold" w:hAnsi="Albertus Extra Bold"/>
          <w:b/>
        </w:rPr>
        <w:t>]</w:t>
      </w:r>
      <w:r>
        <w:t xml:space="preserve"> </w:t>
      </w:r>
      <w:r>
        <w:rPr>
          <w:u w:val="single"/>
        </w:rPr>
        <w:t>P.L.2009, c.237 (C.45:15C-11 et seq.)</w:t>
      </w:r>
      <w:r>
        <w:t xml:space="preserve">, the person may be required to file, on a form prescribed by regulation, a statement in writing under oath as to the facts and circumstances concerning the rendering of any service or other violation of </w:t>
      </w:r>
      <w:r w:rsidRPr="00190554">
        <w:rPr>
          <w:rFonts w:ascii="Albertus Extra Bold" w:hAnsi="Albertus Extra Bold"/>
          <w:b/>
        </w:rPr>
        <w:t>[</w:t>
      </w:r>
      <w:r>
        <w:t>this act</w:t>
      </w:r>
      <w:r w:rsidRPr="00190554">
        <w:rPr>
          <w:rFonts w:ascii="Albertus Extra Bold" w:hAnsi="Albertus Extra Bold"/>
          <w:b/>
        </w:rPr>
        <w:t>]</w:t>
      </w:r>
      <w:r>
        <w:t xml:space="preserve"> </w:t>
      </w:r>
      <w:r>
        <w:rPr>
          <w:u w:val="single"/>
        </w:rPr>
        <w:t>P.L.2009, c.237 (C.45:15C-11 et seq.)</w:t>
      </w:r>
      <w:r>
        <w:t>.</w:t>
      </w:r>
      <w:proofErr w:type="gramEnd"/>
      <w:r>
        <w:t xml:space="preserve">  </w:t>
      </w:r>
      <w:proofErr w:type="gramStart"/>
      <w:r>
        <w:t xml:space="preserve">The board or the department may examine any person in connection with any act or practice subject to </w:t>
      </w:r>
      <w:r w:rsidRPr="00190554">
        <w:rPr>
          <w:rFonts w:ascii="Albertus Extra Bold" w:hAnsi="Albertus Extra Bold"/>
          <w:b/>
        </w:rPr>
        <w:t>[</w:t>
      </w:r>
      <w:r>
        <w:t>the act</w:t>
      </w:r>
      <w:r w:rsidRPr="00190554">
        <w:rPr>
          <w:rFonts w:ascii="Albertus Extra Bold" w:hAnsi="Albertus Extra Bold"/>
          <w:b/>
        </w:rPr>
        <w:t>]</w:t>
      </w:r>
      <w:r>
        <w:t xml:space="preserve"> </w:t>
      </w:r>
      <w:r>
        <w:rPr>
          <w:u w:val="single"/>
        </w:rPr>
        <w:t>P.L.2009, c.237 (C.45:15C-11 et seq.)</w:t>
      </w:r>
      <w:r>
        <w:t>, inspect any premises upon which any violation is alleged to have taken place or premises that constitute the licensee's place of business, and examine any record, book, document, account or paper maintained by or for any licensee in the conduct of his business.</w:t>
      </w:r>
      <w:proofErr w:type="gramEnd"/>
    </w:p>
    <w:p w:rsidR="00C41CAE" w:rsidRDefault="00C41CAE" w:rsidP="00C41CAE">
      <w:r>
        <w:t>(</w:t>
      </w:r>
      <w:proofErr w:type="spellStart"/>
      <w:r>
        <w:t>cf</w:t>
      </w:r>
      <w:proofErr w:type="spellEnd"/>
      <w:r>
        <w:t>:  P.L.2009, c.237, s.16)</w:t>
      </w:r>
    </w:p>
    <w:p w:rsidR="00C41CAE" w:rsidRDefault="00C41CAE" w:rsidP="00C41CAE"/>
    <w:p w:rsidR="00C41CAE" w:rsidRDefault="00C41CAE" w:rsidP="00C41CAE">
      <w:r>
        <w:tab/>
        <w:t>8.</w:t>
      </w:r>
      <w:r>
        <w:tab/>
        <w:t xml:space="preserve">Section 19 of P.L.2009, c.237 (C.45:15C-29) is amended to read as follows: </w:t>
      </w:r>
    </w:p>
    <w:p w:rsidR="00C41CAE" w:rsidRDefault="00C41CAE" w:rsidP="00C41CAE">
      <w:r>
        <w:tab/>
      </w:r>
      <w:proofErr w:type="gramStart"/>
      <w:r>
        <w:t>19.</w:t>
      </w:r>
      <w:r w:rsidR="00EB2357">
        <w:t xml:space="preserve"> </w:t>
      </w:r>
      <w:r>
        <w:t xml:space="preserve"> Whenever it shall appear to the board or the Department of </w:t>
      </w:r>
      <w:r w:rsidRPr="000857D2">
        <w:rPr>
          <w:rFonts w:ascii="Albertus Extra Bold" w:hAnsi="Albertus Extra Bold"/>
          <w:b/>
        </w:rPr>
        <w:t>[</w:t>
      </w:r>
      <w:r>
        <w:t>Environmental Protection</w:t>
      </w:r>
      <w:r w:rsidRPr="000857D2">
        <w:rPr>
          <w:rFonts w:ascii="Albertus Extra Bold" w:hAnsi="Albertus Extra Bold"/>
          <w:b/>
        </w:rPr>
        <w:t>]</w:t>
      </w:r>
      <w:r>
        <w:t xml:space="preserve"> </w:t>
      </w:r>
      <w:r>
        <w:rPr>
          <w:u w:val="single"/>
        </w:rPr>
        <w:t>Agriculture</w:t>
      </w:r>
      <w:r>
        <w:t xml:space="preserve"> that a violation of </w:t>
      </w:r>
      <w:r w:rsidRPr="00190554">
        <w:rPr>
          <w:rFonts w:ascii="Albertus Extra Bold" w:hAnsi="Albertus Extra Bold"/>
          <w:b/>
        </w:rPr>
        <w:t>[</w:t>
      </w:r>
      <w:r>
        <w:t>this act</w:t>
      </w:r>
      <w:r w:rsidRPr="00190554">
        <w:rPr>
          <w:rFonts w:ascii="Albertus Extra Bold" w:hAnsi="Albertus Extra Bold"/>
          <w:b/>
        </w:rPr>
        <w:t>]</w:t>
      </w:r>
      <w:r>
        <w:t xml:space="preserve"> </w:t>
      </w:r>
      <w:r>
        <w:rPr>
          <w:u w:val="single"/>
        </w:rPr>
        <w:t>P.L.2009, c.237 (C.45:15C-11 et seq.)</w:t>
      </w:r>
      <w:r>
        <w:t xml:space="preserve"> has occurred, is occurring, or will occur, the Attorney General, in addition to any other proceeding authorized by law, may seek and obtain in a summary proceeding in the Superior Court an injunction prohibiting the act or practice.</w:t>
      </w:r>
      <w:proofErr w:type="gramEnd"/>
      <w:r>
        <w:t xml:space="preserve">  The court may assess a civil penalty in accordance with the provisions of </w:t>
      </w:r>
      <w:r w:rsidRPr="00190554">
        <w:rPr>
          <w:rFonts w:ascii="Albertus Extra Bold" w:hAnsi="Albertus Extra Bold"/>
          <w:b/>
        </w:rPr>
        <w:t>[</w:t>
      </w:r>
      <w:r>
        <w:t>this act</w:t>
      </w:r>
      <w:r w:rsidRPr="00190554">
        <w:rPr>
          <w:rFonts w:ascii="Albertus Extra Bold" w:hAnsi="Albertus Extra Bold"/>
          <w:b/>
        </w:rPr>
        <w:t>]</w:t>
      </w:r>
      <w:r>
        <w:t xml:space="preserve"> </w:t>
      </w:r>
      <w:r>
        <w:rPr>
          <w:u w:val="single"/>
        </w:rPr>
        <w:t>P.L.2009, c.237 (C.45:15C-11 et seq.)</w:t>
      </w:r>
      <w:r>
        <w:t>, but the court shall not suspend or revoke any license issued by the board.</w:t>
      </w:r>
    </w:p>
    <w:p w:rsidR="00C41CAE" w:rsidRDefault="00C41CAE" w:rsidP="00C41CAE">
      <w:r>
        <w:t>(</w:t>
      </w:r>
      <w:proofErr w:type="spellStart"/>
      <w:r>
        <w:t>cf</w:t>
      </w:r>
      <w:proofErr w:type="spellEnd"/>
      <w:r>
        <w:t>:  P.L.2009, c.237, s.19)</w:t>
      </w:r>
    </w:p>
    <w:p w:rsidR="00C41CAE" w:rsidRDefault="00C41CAE" w:rsidP="00C41CAE"/>
    <w:p w:rsidR="00C41CAE" w:rsidRDefault="00C41CAE" w:rsidP="00C41CAE">
      <w:r>
        <w:tab/>
        <w:t>9.</w:t>
      </w:r>
      <w:r w:rsidR="001C6B48">
        <w:tab/>
      </w:r>
      <w:r>
        <w:t xml:space="preserve">Section 20 of P.L.2009, c.237 (C.45:15C-30) is amended to read as follows: </w:t>
      </w:r>
    </w:p>
    <w:p w:rsidR="00C41CAE" w:rsidRDefault="00C41CAE" w:rsidP="00C41CAE">
      <w:r w:rsidRPr="004C4D23">
        <w:tab/>
        <w:t xml:space="preserve">20. Any person aggrieved by an order or finding by the board or the </w:t>
      </w:r>
      <w:r w:rsidRPr="004C4D23">
        <w:rPr>
          <w:rFonts w:ascii="Albertus Extra Bold" w:hAnsi="Albertus Extra Bold"/>
          <w:b/>
        </w:rPr>
        <w:t>[</w:t>
      </w:r>
      <w:r w:rsidRPr="004C4D23">
        <w:t>commissioner</w:t>
      </w:r>
      <w:r w:rsidRPr="004C4D23">
        <w:rPr>
          <w:rFonts w:ascii="Albertus Extra Bold" w:hAnsi="Albertus Extra Bold"/>
          <w:b/>
        </w:rPr>
        <w:t>]</w:t>
      </w:r>
      <w:r>
        <w:t xml:space="preserve"> </w:t>
      </w:r>
      <w:r>
        <w:rPr>
          <w:u w:val="single"/>
        </w:rPr>
        <w:t>secretary</w:t>
      </w:r>
      <w:r w:rsidRPr="004C4D23">
        <w:t xml:space="preserve"> may appeal the order or finding to the Superior Court.</w:t>
      </w:r>
    </w:p>
    <w:p w:rsidR="00C41CAE" w:rsidRDefault="00C41CAE" w:rsidP="00C41CAE">
      <w:r>
        <w:t>(</w:t>
      </w:r>
      <w:proofErr w:type="spellStart"/>
      <w:r>
        <w:t>cf</w:t>
      </w:r>
      <w:proofErr w:type="spellEnd"/>
      <w:r>
        <w:t>:  P.L.2009, c.237, s.20)</w:t>
      </w:r>
    </w:p>
    <w:p w:rsidR="00C41CAE" w:rsidRDefault="00C41CAE" w:rsidP="00C41CAE"/>
    <w:p w:rsidR="00C41CAE" w:rsidRPr="00AA7880" w:rsidRDefault="00C41CAE" w:rsidP="00C41CAE">
      <w:r>
        <w:tab/>
        <w:t>10.  This act shall take effect immediately.</w:t>
      </w:r>
    </w:p>
    <w:p w:rsidR="00C41CAE" w:rsidRDefault="00C41CAE" w:rsidP="00C41CAE"/>
    <w:p w:rsidR="00C41CAE" w:rsidRPr="00CE7BD8" w:rsidRDefault="00C41CAE" w:rsidP="00C41CAE"/>
    <w:p w:rsidR="00C41CAE" w:rsidRPr="00AA7880" w:rsidRDefault="00C41CAE" w:rsidP="00C41CAE">
      <w:pPr>
        <w:jc w:val="center"/>
      </w:pPr>
      <w:r w:rsidRPr="00D71D68">
        <w:t>STATEMENT</w:t>
      </w:r>
    </w:p>
    <w:p w:rsidR="00C41CAE" w:rsidRDefault="00C41CAE" w:rsidP="00C41CAE"/>
    <w:p w:rsidR="00C41CAE" w:rsidRDefault="00C41CAE" w:rsidP="00C41CAE">
      <w:r>
        <w:tab/>
        <w:t xml:space="preserve">This bill would transfer the New Jersey Board of Tree Experts (board), together with all of its functions, powers, and duties, from the Department of Environmental Protection to the Department of Agriculture.  The transfer would be subject to the provisions of the “State Agency Transfer Act.”  The bill would also authorize the board to employ such employees as it deems necessary to carry out its functions, powers, and duties, within the limits of funds appropriated or otherwise made available to the board. </w:t>
      </w:r>
    </w:p>
    <w:p w:rsidR="00C41CAE" w:rsidRDefault="00C41CAE" w:rsidP="00C41CAE">
      <w:r>
        <w:tab/>
        <w:t xml:space="preserve">This transfer would allow for greater cooperation and </w:t>
      </w:r>
      <w:proofErr w:type="gramStart"/>
      <w:r>
        <w:t>cost-sharing</w:t>
      </w:r>
      <w:proofErr w:type="gramEnd"/>
      <w:r>
        <w:t xml:space="preserve"> between the board and the Department of Agriculture.  Specifically, it would permit the board to work hand in hand with the department to combat the spread of invasive and exotic pests.  Tree insects and diseases are problems that </w:t>
      </w:r>
      <w:proofErr w:type="gramStart"/>
      <w:r>
        <w:t>are addressed</w:t>
      </w:r>
      <w:proofErr w:type="gramEnd"/>
      <w:r>
        <w:t xml:space="preserve"> by both the board and the Department of Agriculture.  Under the transfer, the Department of Agriculture would have quick access to the board’s regulated tree care industry for alerts and announcements concerning invasive insects and diseases.  The board would also be eligible to apply for grants and receive external grant funds from the United States Department of Agriculture Forest Service. </w:t>
      </w:r>
    </w:p>
    <w:sectPr w:rsidR="00C41CAE" w:rsidSect="00EB2357">
      <w:headerReference w:type="default" r:id="rId13"/>
      <w:footerReference w:type="default" r:id="rId14"/>
      <w:headerReference w:type="first" r:id="rId15"/>
      <w:footerReference w:type="first" r:id="rId16"/>
      <w:pgSz w:w="12240" w:h="20160" w:code="5"/>
      <w:pgMar w:top="1440" w:right="2520" w:bottom="1728" w:left="2880" w:header="1181" w:footer="123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F00" w:rsidRDefault="00490F00">
      <w:r>
        <w:separator/>
      </w:r>
    </w:p>
  </w:endnote>
  <w:endnote w:type="continuationSeparator" w:id="0">
    <w:p w:rsidR="00490F00" w:rsidRDefault="00490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357" w:rsidRPr="00921C91" w:rsidRDefault="00EB23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2357" w:rsidRPr="00921C91" w:rsidRDefault="00EB2357">
    <w:pPr>
      <w:pStyle w:val="Footer"/>
      <w:rPr>
        <w:szCs w:val="18"/>
      </w:rPr>
    </w:pPr>
  </w:p>
  <w:p w:rsidR="00EB2357" w:rsidRPr="00921C91" w:rsidRDefault="00EB23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F00" w:rsidRDefault="00490F00">
      <w:r>
        <w:separator/>
      </w:r>
    </w:p>
  </w:footnote>
  <w:footnote w:type="continuationSeparator" w:id="0">
    <w:p w:rsidR="00490F00" w:rsidRDefault="00490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5F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2357" w:rsidRDefault="00EB2357" w:rsidP="00EB2357">
    <w:pPr>
      <w:pStyle w:val="bpuHeadSpon"/>
    </w:pPr>
    <w:r w:rsidRPr="00EB2357">
      <w:rPr>
        <w:rStyle w:val="bpuHeadSponChar"/>
      </w:rPr>
      <w:t>S625</w:t>
    </w:r>
    <w:r>
      <w:t xml:space="preserve"> SARLO</w:t>
    </w:r>
  </w:p>
  <w:p w:rsidR="00EB2357" w:rsidRDefault="00EB2357" w:rsidP="00EB2357">
    <w:pPr>
      <w:pStyle w:val="bpuHeadSpon"/>
    </w:pPr>
    <w:r>
      <w:fldChar w:fldCharType="begin"/>
    </w:r>
    <w:r>
      <w:instrText xml:space="preserve"> PAGE  \* MERGEFORMAT </w:instrText>
    </w:r>
    <w:r>
      <w:fldChar w:fldCharType="separate"/>
    </w:r>
    <w:r w:rsidR="00D35F12">
      <w:rPr>
        <w:noProof/>
      </w:rPr>
      <w:t>6</w:t>
    </w:r>
    <w:r>
      <w:fldChar w:fldCharType="end"/>
    </w:r>
  </w:p>
  <w:p w:rsidR="00EB2357" w:rsidRPr="00AF575C" w:rsidRDefault="00EB2357" w:rsidP="00EB23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2357" w:rsidRDefault="00EB2357" w:rsidP="00EB2357">
    <w:pPr>
      <w:pStyle w:val="bpuHeadSpon"/>
    </w:pPr>
    <w:r w:rsidRPr="00EB2357">
      <w:rPr>
        <w:rStyle w:val="bpuHeadSponChar"/>
      </w:rPr>
      <w:t>S625</w:t>
    </w:r>
    <w:r>
      <w:t xml:space="preserve"> SARLO</w:t>
    </w:r>
  </w:p>
  <w:p w:rsidR="00EB2357" w:rsidRDefault="00EB2357" w:rsidP="00EB2357">
    <w:pPr>
      <w:pStyle w:val="bpuHeadSpon"/>
    </w:pPr>
    <w:r>
      <w:fldChar w:fldCharType="begin"/>
    </w:r>
    <w:r>
      <w:instrText xml:space="preserve"> PAGE  \* MERGEFORMAT </w:instrText>
    </w:r>
    <w:r>
      <w:fldChar w:fldCharType="separate"/>
    </w:r>
    <w:r w:rsidR="00D35F12">
      <w:rPr>
        <w:noProof/>
      </w:rPr>
      <w:t>2</w:t>
    </w:r>
    <w:r>
      <w:fldChar w:fldCharType="end"/>
    </w:r>
  </w:p>
  <w:p w:rsidR="00EB2357" w:rsidRDefault="00EB2357" w:rsidP="00EB23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F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7DB"/>
    <w:rsid w:val="00197DEE"/>
    <w:rsid w:val="001A253A"/>
    <w:rsid w:val="001A28C1"/>
    <w:rsid w:val="001A3589"/>
    <w:rsid w:val="001A55F1"/>
    <w:rsid w:val="001A66DB"/>
    <w:rsid w:val="001B3175"/>
    <w:rsid w:val="001B3F81"/>
    <w:rsid w:val="001B7150"/>
    <w:rsid w:val="001C6A67"/>
    <w:rsid w:val="001C6B48"/>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65A"/>
    <w:rsid w:val="0044404C"/>
    <w:rsid w:val="00470114"/>
    <w:rsid w:val="00470ABF"/>
    <w:rsid w:val="0048038F"/>
    <w:rsid w:val="00484B8A"/>
    <w:rsid w:val="00490F00"/>
    <w:rsid w:val="004A5222"/>
    <w:rsid w:val="004B0CE3"/>
    <w:rsid w:val="004B5C78"/>
    <w:rsid w:val="004B667A"/>
    <w:rsid w:val="004B6E61"/>
    <w:rsid w:val="004B75D5"/>
    <w:rsid w:val="004C0EE5"/>
    <w:rsid w:val="004C1B1C"/>
    <w:rsid w:val="004C224B"/>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CAE"/>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F12"/>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357"/>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20A0D5-F685-4F2B-95DA-024E9E688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B2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9CF58-8597-461F-8956-7D96B5AB1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1618</Words>
  <Characters>8624</Characters>
  <Application>Microsoft Office Word</Application>
  <DocSecurity>0</DocSecurity>
  <Lines>211</Lines>
  <Paragraphs>55</Paragraphs>
  <ScaleCrop>false</ScaleCrop>
  <HeadingPairs>
    <vt:vector size="2" baseType="variant">
      <vt:variant>
        <vt:lpstr>Title</vt:lpstr>
      </vt:variant>
      <vt:variant>
        <vt:i4>1</vt:i4>
      </vt:variant>
    </vt:vector>
  </HeadingPairs>
  <TitlesOfParts>
    <vt:vector size="1" baseType="lpstr">
      <vt:lpstr>sarlo/1498_I1</vt:lpstr>
    </vt:vector>
  </TitlesOfParts>
  <Manager>R229</Manager>
  <Company>OFFICE of LEGISLATIVE SERVICES</Company>
  <LinksUpToDate>false</LinksUpToDate>
  <CharactersWithSpaces>10277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S625</dc:title>
  <dc:creator>Senator  SARLO</dc:creator>
  <cp:keywords>S625|6|CL |314|0|0|!|0|</cp:keywords>
  <dc:description>PREFILED 2020</dc:description>
  <cp:lastModifiedBy>Bell, Careema</cp:lastModifiedBy>
  <cp:revision>2</cp:revision>
  <cp:lastPrinted>2005-07-29T18:13:00Z</cp:lastPrinted>
  <dcterms:created xsi:type="dcterms:W3CDTF">2020-01-09T22:22:00Z</dcterms:created>
  <dcterms:modified xsi:type="dcterms:W3CDTF">2020-01-09T22:22:00Z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