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header4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83984" w:rsidRDefault="00783984" w:rsidP="00783984">
      <w:pPr>
        <w:pStyle w:val="bpuBill"/>
      </w:pPr>
      <w:bookmarkStart w:id="0" w:name="bpuFrontPg"/>
      <w:bookmarkStart w:id="1" w:name="_GoBack"/>
      <w:bookmarkEnd w:id="0"/>
      <w:bookmarkEnd w:id="1"/>
      <w:r>
        <w:t xml:space="preserve">SENATE, No. 627 </w:t>
      </w:r>
    </w:p>
    <w:p w:rsidR="00783984" w:rsidRPr="00783984" w:rsidRDefault="00783984" w:rsidP="00783984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1.8pt" o:ole="">
            <v:imagedata r:id="rId7" o:title=""/>
          </v:shape>
          <o:OLEObject Type="Embed" ProgID="WPWin6.1" ShapeID="_x0000_i1025" DrawAspect="Content" ObjectID="_1640095716" r:id="rId8"/>
        </w:object>
      </w:r>
    </w:p>
    <w:p w:rsidR="00783984" w:rsidRDefault="00783984" w:rsidP="00783984">
      <w:pPr>
        <w:pStyle w:val="bpuState"/>
      </w:pPr>
      <w:r>
        <w:t>STATE OF NEW JERSEY</w:t>
      </w:r>
    </w:p>
    <w:p w:rsidR="00783984" w:rsidRDefault="00783984" w:rsidP="00783984">
      <w:pPr>
        <w:pStyle w:val="bpuLegislature"/>
      </w:pPr>
      <w:proofErr w:type="gramStart"/>
      <w:r>
        <w:t>219th</w:t>
      </w:r>
      <w:proofErr w:type="gramEnd"/>
      <w:r>
        <w:t xml:space="preserve"> LEGISLATURE</w:t>
      </w:r>
    </w:p>
    <w:p w:rsidR="00783984" w:rsidRDefault="00783984" w:rsidP="00783984">
      <w:pPr>
        <w:pStyle w:val="bpuWpGraphic"/>
      </w:pPr>
      <w:r>
        <w:object w:dxaOrig="8985" w:dyaOrig="255">
          <v:shape id="_x0000_i1026" type="#_x0000_t75" style="width:6in;height:11.8pt" o:ole="">
            <v:imagedata r:id="rId7" o:title=""/>
          </v:shape>
          <o:OLEObject Type="Embed" ProgID="WPWin6.1" ShapeID="_x0000_i1026" DrawAspect="Content" ObjectID="_1640095717" r:id="rId9"/>
        </w:object>
      </w:r>
      <w:r>
        <w:t xml:space="preserve">  </w:t>
      </w:r>
    </w:p>
    <w:p w:rsidR="00783984" w:rsidRDefault="00783984" w:rsidP="00783984">
      <w:pPr>
        <w:pStyle w:val="bpuIntro"/>
      </w:pPr>
      <w:r>
        <w:t>PRE-FILED FOR INTRODUCTION IN THE 2020 SESSION</w:t>
      </w:r>
    </w:p>
    <w:p w:rsidR="00783984" w:rsidRDefault="00783984" w:rsidP="00783984">
      <w:pPr>
        <w:pStyle w:val="bpuIntro"/>
      </w:pPr>
    </w:p>
    <w:p w:rsidR="00783984" w:rsidRDefault="00783984" w:rsidP="00783984">
      <w:pPr>
        <w:pStyle w:val="bpuIntro"/>
        <w:sectPr w:rsidR="00783984" w:rsidSect="00783984">
          <w:headerReference w:type="even" r:id="rId10"/>
          <w:headerReference w:type="default" r:id="rId11"/>
          <w:pgSz w:w="12240" w:h="20160" w:code="5"/>
          <w:pgMar w:top="2160" w:right="1440" w:bottom="1440" w:left="1440" w:header="720" w:footer="720" w:gutter="0"/>
          <w:pgNumType w:start="1"/>
          <w:cols w:space="720"/>
          <w:docGrid w:linePitch="360"/>
        </w:sectPr>
      </w:pPr>
    </w:p>
    <w:p w:rsidR="00783984" w:rsidRDefault="00783984" w:rsidP="00783984">
      <w:pPr>
        <w:pStyle w:val="bpuIntro"/>
      </w:pPr>
    </w:p>
    <w:p w:rsidR="00783984" w:rsidRDefault="00783984" w:rsidP="00783984">
      <w:pPr>
        <w:pStyle w:val="bpuSponsor"/>
      </w:pPr>
      <w:r>
        <w:t>Sponsored by:</w:t>
      </w:r>
    </w:p>
    <w:p w:rsidR="00783984" w:rsidRDefault="00783984" w:rsidP="00783984">
      <w:pPr>
        <w:pStyle w:val="bpuSponsor"/>
      </w:pPr>
      <w:proofErr w:type="gramStart"/>
      <w:r>
        <w:t>Senator  PAUL</w:t>
      </w:r>
      <w:proofErr w:type="gramEnd"/>
      <w:r>
        <w:t xml:space="preserve"> A. SARLO</w:t>
      </w:r>
    </w:p>
    <w:p w:rsidR="00783984" w:rsidRDefault="00783984" w:rsidP="00783984">
      <w:pPr>
        <w:pStyle w:val="bpuSponsor"/>
      </w:pPr>
      <w:r>
        <w:t>District 36 (Bergen and Passaic)</w:t>
      </w:r>
    </w:p>
    <w:p w:rsidR="00783984" w:rsidRDefault="00783984" w:rsidP="00783984">
      <w:pPr>
        <w:pStyle w:val="bpuSponsor"/>
      </w:pPr>
    </w:p>
    <w:p w:rsidR="00783984" w:rsidRDefault="00783984" w:rsidP="00783984">
      <w:pPr>
        <w:pStyle w:val="bpuSponsor"/>
      </w:pPr>
    </w:p>
    <w:p w:rsidR="00783984" w:rsidRDefault="00783984" w:rsidP="00783984">
      <w:pPr>
        <w:pStyle w:val="bpuSponsor"/>
      </w:pPr>
    </w:p>
    <w:p w:rsidR="00783984" w:rsidRDefault="00783984" w:rsidP="00783984">
      <w:pPr>
        <w:pStyle w:val="bpuSponsor"/>
      </w:pPr>
    </w:p>
    <w:p w:rsidR="00783984" w:rsidRDefault="00783984" w:rsidP="00783984">
      <w:pPr>
        <w:pStyle w:val="bpuSponsor"/>
      </w:pPr>
      <w:r>
        <w:t>SYNOPSIS</w:t>
      </w:r>
    </w:p>
    <w:p w:rsidR="00783984" w:rsidRDefault="00783984" w:rsidP="00783984">
      <w:pPr>
        <w:pStyle w:val="bpuNormText"/>
      </w:pPr>
      <w:r>
        <w:tab/>
        <w:t xml:space="preserve">Directs State Health Benefits Commission to study reference-based pricing. </w:t>
      </w:r>
    </w:p>
    <w:p w:rsidR="00783984" w:rsidRDefault="00783984" w:rsidP="00783984">
      <w:pPr>
        <w:pStyle w:val="bpuNormText"/>
      </w:pPr>
    </w:p>
    <w:p w:rsidR="00783984" w:rsidRDefault="00783984" w:rsidP="00783984">
      <w:pPr>
        <w:pStyle w:val="bpuSponsor"/>
      </w:pPr>
      <w:r>
        <w:t xml:space="preserve">CURRENT VERSION OF TEXT </w:t>
      </w:r>
    </w:p>
    <w:p w:rsidR="00783984" w:rsidRDefault="00783984" w:rsidP="00783984">
      <w:pPr>
        <w:pStyle w:val="bpuNormText"/>
      </w:pPr>
      <w:r>
        <w:tab/>
        <w:t>Introduced Pending Technical Review by Legislative Counsel.</w:t>
      </w:r>
    </w:p>
    <w:p w:rsidR="00783984" w:rsidRDefault="00783984" w:rsidP="00783984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1447800" y="6381750"/>
            <wp:positionH relativeFrom="column">
              <wp:align>center</wp:align>
            </wp:positionH>
            <wp:positionV relativeFrom="page">
              <wp:posOffset>7772400</wp:posOffset>
            </wp:positionV>
            <wp:extent cx="3282696" cy="3429000"/>
            <wp:effectExtent l="0" t="0" r="0" b="0"/>
            <wp:wrapNone/>
            <wp:docPr id="3" name="State Sea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ateseal.eps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82696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t xml:space="preserve">   </w:t>
      </w:r>
    </w:p>
    <w:p w:rsidR="00783984" w:rsidRDefault="00783984" w:rsidP="00DC19C7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920"/>
          <w:tab w:val="clear" w:pos="8280"/>
        </w:tabs>
        <w:sectPr w:rsidR="00783984" w:rsidSect="00783984">
          <w:type w:val="continuous"/>
          <w:pgSz w:w="12240" w:h="20160" w:code="5"/>
          <w:pgMar w:top="2160" w:right="2275" w:bottom="1440" w:left="2275" w:header="72" w:footer="720" w:gutter="0"/>
          <w:pgNumType w:start="1"/>
          <w:cols w:space="720"/>
          <w:docGrid w:linePitch="360"/>
        </w:sectPr>
      </w:pPr>
    </w:p>
    <w:p w:rsidR="001C22B0" w:rsidRPr="00677316" w:rsidRDefault="001C22B0" w:rsidP="001C22B0">
      <w:pPr>
        <w:pStyle w:val="HangingAnAct"/>
        <w:rPr>
          <w:rStyle w:val="HangingAnActChar"/>
        </w:rPr>
      </w:pPr>
      <w:r w:rsidRPr="001C22B0">
        <w:rPr>
          <w:rStyle w:val="BillHead"/>
        </w:rPr>
        <w:lastRenderedPageBreak/>
        <w:t>An Act</w:t>
      </w:r>
      <w:r w:rsidRPr="006B7FA7">
        <w:rPr>
          <w:rStyle w:val="HangingAnActChar"/>
        </w:rPr>
        <w:t xml:space="preserve"> </w:t>
      </w:r>
      <w:r w:rsidRPr="009F4201">
        <w:rPr>
          <w:rStyle w:val="HangingAnActChar"/>
        </w:rPr>
        <w:t>directing the State Health Benefits Commission to examine the implementation of reference-based pricing in the State Health Benefits Program</w:t>
      </w:r>
      <w:r w:rsidRPr="00C74654">
        <w:rPr>
          <w:rStyle w:val="HangingAnActChar"/>
        </w:rPr>
        <w:t>.</w:t>
      </w:r>
      <w:r>
        <w:rPr>
          <w:rStyle w:val="HangingAnActChar"/>
        </w:rPr>
        <w:t xml:space="preserve">  </w:t>
      </w:r>
    </w:p>
    <w:p w:rsidR="001C22B0" w:rsidRPr="00D71D68" w:rsidRDefault="001C22B0" w:rsidP="001C22B0"/>
    <w:p w:rsidR="001C22B0" w:rsidRPr="00AA7880" w:rsidRDefault="001C22B0" w:rsidP="001C22B0">
      <w:r>
        <w:tab/>
      </w:r>
      <w:proofErr w:type="gramStart"/>
      <w:r>
        <w:rPr>
          <w:rStyle w:val="BillHeading2"/>
        </w:rPr>
        <w:t>Be It Enacted</w:t>
      </w:r>
      <w:proofErr w:type="gramEnd"/>
      <w:r>
        <w:rPr>
          <w:rStyle w:val="BillHeading2"/>
        </w:rPr>
        <w:t xml:space="preserve"> </w:t>
      </w:r>
      <w:r>
        <w:rPr>
          <w:rStyle w:val="BillLanguage"/>
        </w:rPr>
        <w:t>by the Senate and General Assembly of the State of New Jersey:</w:t>
      </w:r>
    </w:p>
    <w:p w:rsidR="001C22B0" w:rsidRPr="00D71D68" w:rsidRDefault="001C22B0" w:rsidP="001C22B0"/>
    <w:p w:rsidR="001C22B0" w:rsidRDefault="001C22B0" w:rsidP="001C22B0">
      <w:pPr>
        <w:tabs>
          <w:tab w:val="clear" w:pos="1440"/>
          <w:tab w:val="left" w:pos="1080"/>
        </w:tabs>
      </w:pPr>
      <w:r>
        <w:tab/>
        <w:t>1.</w:t>
      </w:r>
      <w:r>
        <w:tab/>
      </w:r>
      <w:proofErr w:type="gramStart"/>
      <w:r>
        <w:t>a</w:t>
      </w:r>
      <w:proofErr w:type="gramEnd"/>
      <w:r>
        <w:t>.</w:t>
      </w:r>
      <w:r>
        <w:tab/>
        <w:t>The State Health Benefits Commission, established pursuant to section 3 of P.L.1961, c.49 (C.</w:t>
      </w:r>
      <w:r w:rsidRPr="003E653C">
        <w:t>52:14-17.27</w:t>
      </w:r>
      <w:r>
        <w:t xml:space="preserve">), shall </w:t>
      </w:r>
      <w:r w:rsidRPr="003E653C">
        <w:t xml:space="preserve">conduct a comprehensive </w:t>
      </w:r>
      <w:r>
        <w:t xml:space="preserve">review of reference-based pricing health benefits models and the fiscal impact of implementing reference-based pricing in this State. </w:t>
      </w:r>
    </w:p>
    <w:p w:rsidR="001C22B0" w:rsidRDefault="001C22B0" w:rsidP="001C22B0">
      <w:r>
        <w:tab/>
        <w:t>b.</w:t>
      </w:r>
      <w:r>
        <w:tab/>
        <w:t>The commission shall evaluate the following, at minimum:</w:t>
      </w:r>
    </w:p>
    <w:p w:rsidR="001C22B0" w:rsidRDefault="001C22B0" w:rsidP="001C22B0">
      <w:r>
        <w:tab/>
        <w:t>(1)</w:t>
      </w:r>
      <w:r>
        <w:tab/>
      </w:r>
      <w:proofErr w:type="gramStart"/>
      <w:r>
        <w:t>the</w:t>
      </w:r>
      <w:proofErr w:type="gramEnd"/>
      <w:r>
        <w:t xml:space="preserve"> anticipated costs and savings to the State, to participating employers, and to persons covered under the </w:t>
      </w:r>
      <w:r w:rsidRPr="00B12111">
        <w:t>State Health Benefits</w:t>
      </w:r>
      <w:r>
        <w:t xml:space="preserve"> Program associated with </w:t>
      </w:r>
      <w:r w:rsidRPr="00B12111">
        <w:t>implementing reference-based pricing</w:t>
      </w:r>
      <w:r>
        <w:t>;</w:t>
      </w:r>
    </w:p>
    <w:p w:rsidR="001C22B0" w:rsidRDefault="001C22B0" w:rsidP="001C22B0">
      <w:r>
        <w:tab/>
        <w:t>(2)</w:t>
      </w:r>
      <w:r>
        <w:tab/>
      </w:r>
      <w:proofErr w:type="gramStart"/>
      <w:r w:rsidRPr="000D6CC8">
        <w:t>the</w:t>
      </w:r>
      <w:proofErr w:type="gramEnd"/>
      <w:r w:rsidRPr="000D6CC8">
        <w:t xml:space="preserve"> </w:t>
      </w:r>
      <w:r>
        <w:t xml:space="preserve">potential </w:t>
      </w:r>
      <w:r w:rsidRPr="000D6CC8">
        <w:t xml:space="preserve">effect of </w:t>
      </w:r>
      <w:r w:rsidRPr="00672FDF">
        <w:t>reference-based pricing</w:t>
      </w:r>
      <w:r w:rsidRPr="000D6CC8">
        <w:t xml:space="preserve"> on higher-cost medical services, including radiology, outpatient specialty, and elective inpatient procedures</w:t>
      </w:r>
      <w:r>
        <w:t>;</w:t>
      </w:r>
    </w:p>
    <w:p w:rsidR="001C22B0" w:rsidRDefault="001C22B0" w:rsidP="001C22B0">
      <w:r>
        <w:tab/>
        <w:t>(3)</w:t>
      </w:r>
      <w:r>
        <w:tab/>
        <w:t>the optimal maximum reimbursable amount, including the optimal percentage of Medicare reimbursement to health care facilities and providers, at which reference-based</w:t>
      </w:r>
      <w:r w:rsidRPr="000D6CC8">
        <w:t xml:space="preserve"> pricing </w:t>
      </w:r>
      <w:r>
        <w:t>should be</w:t>
      </w:r>
      <w:r w:rsidRPr="000D6CC8">
        <w:t xml:space="preserve"> </w:t>
      </w:r>
      <w:r>
        <w:t>established;</w:t>
      </w:r>
    </w:p>
    <w:p w:rsidR="001C22B0" w:rsidRDefault="001C22B0" w:rsidP="001C22B0">
      <w:r>
        <w:tab/>
        <w:t>(4)</w:t>
      </w:r>
      <w:r>
        <w:tab/>
        <w:t xml:space="preserve">the successes and challenges of reference-based pricing employed in other jurisdictions in the country, including, but not limited to, the various models adopted in California, Montana, and North Carolina; </w:t>
      </w:r>
    </w:p>
    <w:p w:rsidR="001C22B0" w:rsidRDefault="001C22B0" w:rsidP="001C22B0">
      <w:r>
        <w:tab/>
        <w:t>(5)</w:t>
      </w:r>
      <w:r>
        <w:tab/>
        <w:t>the changes in consumer choice and provider prices and participation before and after implementation of reference-based pricing in other jurisdictions utilizing reference-based pricing, comparing those changes to choices made by comparable employed groups not subject to reference-based pricing during the same time period; and</w:t>
      </w:r>
    </w:p>
    <w:p w:rsidR="001C22B0" w:rsidRDefault="001C22B0" w:rsidP="001C22B0">
      <w:r>
        <w:tab/>
        <w:t>(6)</w:t>
      </w:r>
      <w:r>
        <w:tab/>
      </w:r>
      <w:proofErr w:type="gramStart"/>
      <w:r>
        <w:t>the</w:t>
      </w:r>
      <w:proofErr w:type="gramEnd"/>
      <w:r>
        <w:t xml:space="preserve"> requirements and limitations of State and federal law, including the </w:t>
      </w:r>
      <w:r w:rsidRPr="00DC2C39">
        <w:t>Patient Protection and Affordable Care Act (PPACA)</w:t>
      </w:r>
      <w:r>
        <w:t xml:space="preserve"> (Pub. L. 111–148, 2010), to which the most feasible models would be subject.</w:t>
      </w:r>
    </w:p>
    <w:p w:rsidR="001C22B0" w:rsidRDefault="001C22B0" w:rsidP="001C22B0">
      <w:r>
        <w:tab/>
        <w:t>c</w:t>
      </w:r>
      <w:r w:rsidRPr="00E55903">
        <w:t>.</w:t>
      </w:r>
      <w:r>
        <w:tab/>
      </w:r>
      <w:r w:rsidRPr="00E55903">
        <w:t>The commission shall have the power to call to its assistance and avail itself of the services of employees of any State, county</w:t>
      </w:r>
      <w:r>
        <w:t>,</w:t>
      </w:r>
      <w:r w:rsidRPr="00E55903">
        <w:t xml:space="preserve"> or municipal department, board, bureau, commission or agency as it may require and as may be available </w:t>
      </w:r>
      <w:r>
        <w:t>for</w:t>
      </w:r>
      <w:r w:rsidRPr="00E55903">
        <w:t xml:space="preserve"> purposes</w:t>
      </w:r>
      <w:r>
        <w:t xml:space="preserve"> of this section.</w:t>
      </w:r>
      <w:r w:rsidRPr="00E55903">
        <w:t xml:space="preserve"> </w:t>
      </w:r>
      <w:r>
        <w:t xml:space="preserve">The commission may consult with </w:t>
      </w:r>
      <w:r w:rsidRPr="00E55903">
        <w:t>and seek the assistance of</w:t>
      </w:r>
      <w:r>
        <w:t xml:space="preserve"> any</w:t>
      </w:r>
      <w:r w:rsidRPr="00E55903">
        <w:t xml:space="preserve"> other public </w:t>
      </w:r>
      <w:r>
        <w:t>or</w:t>
      </w:r>
      <w:r w:rsidRPr="00E55903">
        <w:t xml:space="preserve"> private organization</w:t>
      </w:r>
      <w:r>
        <w:t xml:space="preserve"> or individual with relevant expertise as may be necessary.</w:t>
      </w:r>
    </w:p>
    <w:p w:rsidR="001C22B0" w:rsidRDefault="001C22B0" w:rsidP="001C22B0">
      <w:r>
        <w:tab/>
        <w:t>d.</w:t>
      </w:r>
      <w:r>
        <w:tab/>
        <w:t xml:space="preserve">The </w:t>
      </w:r>
      <w:r w:rsidRPr="009E6790">
        <w:t>commission shall issue a final report on its findings and recommendations</w:t>
      </w:r>
      <w:r>
        <w:t>, which shall include recommendations for legislation,</w:t>
      </w:r>
      <w:r w:rsidRPr="009E6790">
        <w:t xml:space="preserve"> to the Governor and </w:t>
      </w:r>
      <w:r>
        <w:t xml:space="preserve">to </w:t>
      </w:r>
      <w:r w:rsidRPr="009E6790">
        <w:t>the Legislature</w:t>
      </w:r>
      <w:r>
        <w:t>,</w:t>
      </w:r>
      <w:r w:rsidRPr="009E6790">
        <w:t xml:space="preserve"> pursuant to section 2 of P.L.1991, c.164 (C.52:14-19.1), </w:t>
      </w:r>
      <w:r>
        <w:t>by July 1, 2019</w:t>
      </w:r>
      <w:r w:rsidRPr="009E6790">
        <w:t xml:space="preserve">. Following the issuance of its final report, the commission shall convene at the call of the chairperson to consider and respond to any written request submitted to it by a legislator or officer or employee of the Executive Branch of State government on any item set forth in its report.  </w:t>
      </w:r>
    </w:p>
    <w:p w:rsidR="001C22B0" w:rsidRDefault="001C22B0" w:rsidP="001C22B0"/>
    <w:p w:rsidR="001C22B0" w:rsidRDefault="001C22B0" w:rsidP="001C22B0">
      <w:r>
        <w:tab/>
        <w:t>2.</w:t>
      </w:r>
      <w:r>
        <w:tab/>
        <w:t>This act shall take effect immediately.</w:t>
      </w:r>
    </w:p>
    <w:p w:rsidR="001C22B0" w:rsidRPr="00AA7880" w:rsidRDefault="001C22B0" w:rsidP="001C22B0"/>
    <w:p w:rsidR="001C22B0" w:rsidRPr="00CE7BD8" w:rsidRDefault="001C22B0" w:rsidP="001C22B0"/>
    <w:p w:rsidR="001C22B0" w:rsidRDefault="001C22B0" w:rsidP="001C22B0">
      <w:pPr>
        <w:jc w:val="center"/>
      </w:pPr>
      <w:r w:rsidRPr="00D71D68">
        <w:t>STATEMENT</w:t>
      </w:r>
    </w:p>
    <w:p w:rsidR="001C22B0" w:rsidRPr="00AA7880" w:rsidRDefault="001C22B0" w:rsidP="001C22B0">
      <w:pPr>
        <w:jc w:val="center"/>
      </w:pPr>
    </w:p>
    <w:p w:rsidR="001C22B0" w:rsidRDefault="001C22B0" w:rsidP="001C22B0">
      <w:r>
        <w:tab/>
        <w:t>This bill d</w:t>
      </w:r>
      <w:r w:rsidRPr="00C2600F">
        <w:t xml:space="preserve">irects </w:t>
      </w:r>
      <w:r>
        <w:t>the State Health Benefits Commission</w:t>
      </w:r>
      <w:r w:rsidRPr="00C2600F">
        <w:t xml:space="preserve"> </w:t>
      </w:r>
      <w:r>
        <w:t>(</w:t>
      </w:r>
      <w:r w:rsidRPr="00C2600F">
        <w:t>SHBC</w:t>
      </w:r>
      <w:r>
        <w:t>)</w:t>
      </w:r>
      <w:r w:rsidRPr="00C2600F">
        <w:t xml:space="preserve"> to study reference-based pricing.</w:t>
      </w:r>
      <w:r>
        <w:t xml:space="preserve"> Under the bill, the SHBC will conduct a comprehensive review of reference-based pricing health benefits models and the fiscal impact of implementing reference-based pricing in this State. </w:t>
      </w:r>
    </w:p>
    <w:p w:rsidR="001C22B0" w:rsidRDefault="001C22B0" w:rsidP="001C22B0">
      <w:r>
        <w:tab/>
        <w:t>The commission is required to evaluate the following, at minimum:</w:t>
      </w:r>
    </w:p>
    <w:p w:rsidR="001C22B0" w:rsidRDefault="001C22B0" w:rsidP="001C22B0">
      <w:r>
        <w:tab/>
        <w:t>(1)</w:t>
      </w:r>
      <w:r>
        <w:tab/>
      </w:r>
      <w:proofErr w:type="gramStart"/>
      <w:r>
        <w:t>the</w:t>
      </w:r>
      <w:proofErr w:type="gramEnd"/>
      <w:r>
        <w:t xml:space="preserve"> anticipated costs and savings to the State, to participating employers, and to covered persons associated with implementing reference-based pricing;</w:t>
      </w:r>
    </w:p>
    <w:p w:rsidR="001C22B0" w:rsidRDefault="001C22B0" w:rsidP="001C22B0">
      <w:r>
        <w:tab/>
        <w:t>(2)</w:t>
      </w:r>
      <w:r>
        <w:tab/>
      </w:r>
      <w:proofErr w:type="gramStart"/>
      <w:r>
        <w:t>the</w:t>
      </w:r>
      <w:proofErr w:type="gramEnd"/>
      <w:r>
        <w:t xml:space="preserve"> potential effect of reference-based pricing on higher-cost medical services;</w:t>
      </w:r>
    </w:p>
    <w:p w:rsidR="001C22B0" w:rsidRDefault="001C22B0" w:rsidP="001C22B0">
      <w:r>
        <w:tab/>
        <w:t>(3)</w:t>
      </w:r>
      <w:r>
        <w:tab/>
      </w:r>
      <w:proofErr w:type="gramStart"/>
      <w:r>
        <w:t>the</w:t>
      </w:r>
      <w:proofErr w:type="gramEnd"/>
      <w:r>
        <w:t xml:space="preserve"> optimal maximum reimbursable amount at which reference-based pricing should be established;</w:t>
      </w:r>
    </w:p>
    <w:p w:rsidR="001C22B0" w:rsidRDefault="001C22B0" w:rsidP="001C22B0">
      <w:r>
        <w:tab/>
        <w:t>(4)</w:t>
      </w:r>
      <w:r>
        <w:tab/>
      </w:r>
      <w:proofErr w:type="gramStart"/>
      <w:r>
        <w:t>the</w:t>
      </w:r>
      <w:proofErr w:type="gramEnd"/>
      <w:r>
        <w:t xml:space="preserve"> successes and challenges of reference-based pricing employed in other jurisdictions in the country; </w:t>
      </w:r>
    </w:p>
    <w:p w:rsidR="001C22B0" w:rsidRDefault="001C22B0" w:rsidP="001C22B0">
      <w:r>
        <w:tab/>
        <w:t>(5)</w:t>
      </w:r>
      <w:r>
        <w:tab/>
      </w:r>
      <w:proofErr w:type="gramStart"/>
      <w:r>
        <w:t>the</w:t>
      </w:r>
      <w:proofErr w:type="gramEnd"/>
      <w:r>
        <w:t xml:space="preserve"> changes in consumer choice and provider prices and participation before and after implementation of reference-based pricing; and</w:t>
      </w:r>
    </w:p>
    <w:p w:rsidR="001C22B0" w:rsidRDefault="001C22B0" w:rsidP="001C22B0">
      <w:r>
        <w:tab/>
        <w:t>(6)</w:t>
      </w:r>
      <w:r>
        <w:tab/>
      </w:r>
      <w:proofErr w:type="gramStart"/>
      <w:r>
        <w:t>the</w:t>
      </w:r>
      <w:proofErr w:type="gramEnd"/>
      <w:r>
        <w:t xml:space="preserve"> requirements and limitations of State and federal law, including the Affordable Care Act, to which the most feasible models would be subject.</w:t>
      </w:r>
    </w:p>
    <w:p w:rsidR="001C22B0" w:rsidRDefault="001C22B0" w:rsidP="001C22B0">
      <w:r>
        <w:tab/>
        <w:t xml:space="preserve">The commission will issue a final report on its findings and recommendations, which will include recommendations for legislation, to the Governor and the Legislature by July 1, 2019. </w:t>
      </w:r>
    </w:p>
    <w:sectPr w:rsidR="001C22B0" w:rsidSect="00783984">
      <w:headerReference w:type="default" r:id="rId13"/>
      <w:footerReference w:type="default" r:id="rId14"/>
      <w:headerReference w:type="first" r:id="rId15"/>
      <w:footerReference w:type="first" r:id="rId16"/>
      <w:pgSz w:w="12240" w:h="20160" w:code="5"/>
      <w:pgMar w:top="1440" w:right="2520" w:bottom="1728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474E4" w:rsidRDefault="00F474E4">
      <w:r>
        <w:separator/>
      </w:r>
    </w:p>
  </w:endnote>
  <w:endnote w:type="continuationSeparator" w:id="0">
    <w:p w:rsidR="00F474E4" w:rsidRDefault="00F474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2020603060405020304"/>
    <w:charset w:val="00"/>
    <w:family w:val="roman"/>
    <w:pitch w:val="variable"/>
    <w:sig w:usb0="E0002AFF" w:usb1="C0007843" w:usb2="00000009" w:usb3="00000000" w:csb0="0000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Albertus">
    <w:altName w:val="Courier New"/>
    <w:panose1 w:val="00000000000000000000"/>
    <w:charset w:val="00"/>
    <w:family w:val="swiss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Default="004D76F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Default="004D76F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474E4" w:rsidRDefault="00F474E4">
      <w:r>
        <w:separator/>
      </w:r>
    </w:p>
  </w:footnote>
  <w:footnote w:type="continuationSeparator" w:id="0">
    <w:p w:rsidR="00F474E4" w:rsidRDefault="00F474E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Default="008306E7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Pr="00AF575C" w:rsidRDefault="004D76F0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Default="004D76F0" w:rsidP="000D6DFF">
    <w:pPr>
      <w:pStyle w:val="Header"/>
      <w:jc w:val="center"/>
      <w:rPr>
        <w:rStyle w:val="PageNumber"/>
      </w:rPr>
    </w:pPr>
  </w:p>
  <w:p w:rsidR="00783984" w:rsidRDefault="00783984" w:rsidP="00783984">
    <w:pPr>
      <w:pStyle w:val="bpuHeadSpon"/>
    </w:pPr>
    <w:r w:rsidRPr="00783984">
      <w:rPr>
        <w:rStyle w:val="bpuHeadSponChar"/>
      </w:rPr>
      <w:t>S627</w:t>
    </w:r>
    <w:r>
      <w:t xml:space="preserve"> SARLO</w:t>
    </w:r>
  </w:p>
  <w:p w:rsidR="00783984" w:rsidRDefault="00783984" w:rsidP="00783984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8306E7">
      <w:rPr>
        <w:noProof/>
      </w:rPr>
      <w:t>3</w:t>
    </w:r>
    <w:r>
      <w:fldChar w:fldCharType="end"/>
    </w:r>
  </w:p>
  <w:p w:rsidR="00783984" w:rsidRPr="00AF575C" w:rsidRDefault="00783984" w:rsidP="00783984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Default="004D76F0">
    <w:pPr>
      <w:pStyle w:val="Header"/>
    </w:pPr>
  </w:p>
  <w:p w:rsidR="00783984" w:rsidRDefault="00783984" w:rsidP="00783984">
    <w:pPr>
      <w:pStyle w:val="bpuHeadSpon"/>
    </w:pPr>
    <w:r w:rsidRPr="00783984">
      <w:rPr>
        <w:rStyle w:val="bpuHeadSponChar"/>
      </w:rPr>
      <w:t>S627</w:t>
    </w:r>
    <w:r>
      <w:t xml:space="preserve"> SARLO</w:t>
    </w:r>
  </w:p>
  <w:p w:rsidR="00783984" w:rsidRDefault="00783984" w:rsidP="00783984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8306E7">
      <w:rPr>
        <w:noProof/>
      </w:rPr>
      <w:t>2</w:t>
    </w:r>
    <w:r>
      <w:fldChar w:fldCharType="end"/>
    </w:r>
  </w:p>
  <w:p w:rsidR="00783984" w:rsidRDefault="00783984" w:rsidP="00783984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74E4"/>
    <w:rsid w:val="00000169"/>
    <w:rsid w:val="00004D4D"/>
    <w:rsid w:val="00007B70"/>
    <w:rsid w:val="00007DDD"/>
    <w:rsid w:val="00010512"/>
    <w:rsid w:val="00011BAB"/>
    <w:rsid w:val="000154F3"/>
    <w:rsid w:val="000203E7"/>
    <w:rsid w:val="00020E5B"/>
    <w:rsid w:val="000219C8"/>
    <w:rsid w:val="00030BB1"/>
    <w:rsid w:val="00035598"/>
    <w:rsid w:val="00050BCA"/>
    <w:rsid w:val="000521CD"/>
    <w:rsid w:val="00057488"/>
    <w:rsid w:val="000654B5"/>
    <w:rsid w:val="0006579B"/>
    <w:rsid w:val="00065BBF"/>
    <w:rsid w:val="000778CE"/>
    <w:rsid w:val="00092A3D"/>
    <w:rsid w:val="00095699"/>
    <w:rsid w:val="000A384F"/>
    <w:rsid w:val="000A5654"/>
    <w:rsid w:val="000A6268"/>
    <w:rsid w:val="000A66D5"/>
    <w:rsid w:val="000A7D31"/>
    <w:rsid w:val="000B3B59"/>
    <w:rsid w:val="000B64A4"/>
    <w:rsid w:val="000C657D"/>
    <w:rsid w:val="000D114D"/>
    <w:rsid w:val="000D6A40"/>
    <w:rsid w:val="000D6DFF"/>
    <w:rsid w:val="000E4219"/>
    <w:rsid w:val="000E4294"/>
    <w:rsid w:val="000E5EF5"/>
    <w:rsid w:val="000F6E7F"/>
    <w:rsid w:val="000F7BFB"/>
    <w:rsid w:val="000F7FF6"/>
    <w:rsid w:val="0011462B"/>
    <w:rsid w:val="00122532"/>
    <w:rsid w:val="001316C3"/>
    <w:rsid w:val="001330F6"/>
    <w:rsid w:val="00133BED"/>
    <w:rsid w:val="00136CE2"/>
    <w:rsid w:val="00140A92"/>
    <w:rsid w:val="00140FD3"/>
    <w:rsid w:val="00143A99"/>
    <w:rsid w:val="00150A42"/>
    <w:rsid w:val="00153466"/>
    <w:rsid w:val="001540B7"/>
    <w:rsid w:val="00156AE5"/>
    <w:rsid w:val="001762FB"/>
    <w:rsid w:val="00182504"/>
    <w:rsid w:val="00186D54"/>
    <w:rsid w:val="00197DEE"/>
    <w:rsid w:val="001A253A"/>
    <w:rsid w:val="001A28C1"/>
    <w:rsid w:val="001A3589"/>
    <w:rsid w:val="001A55F1"/>
    <w:rsid w:val="001A66DB"/>
    <w:rsid w:val="001B3175"/>
    <w:rsid w:val="001B3F81"/>
    <w:rsid w:val="001B7150"/>
    <w:rsid w:val="001C22B0"/>
    <w:rsid w:val="001C6A67"/>
    <w:rsid w:val="001D576D"/>
    <w:rsid w:val="001D7350"/>
    <w:rsid w:val="001E4DBB"/>
    <w:rsid w:val="001F6719"/>
    <w:rsid w:val="001F6DA6"/>
    <w:rsid w:val="00214614"/>
    <w:rsid w:val="0022067D"/>
    <w:rsid w:val="00231838"/>
    <w:rsid w:val="00232C5B"/>
    <w:rsid w:val="002373F3"/>
    <w:rsid w:val="002463CF"/>
    <w:rsid w:val="0026254F"/>
    <w:rsid w:val="00266FB9"/>
    <w:rsid w:val="00274341"/>
    <w:rsid w:val="0027764F"/>
    <w:rsid w:val="0028159B"/>
    <w:rsid w:val="00296363"/>
    <w:rsid w:val="002A16E7"/>
    <w:rsid w:val="002A71FA"/>
    <w:rsid w:val="002B4DA4"/>
    <w:rsid w:val="002B67F7"/>
    <w:rsid w:val="002C58D4"/>
    <w:rsid w:val="002E1440"/>
    <w:rsid w:val="002E2980"/>
    <w:rsid w:val="00304565"/>
    <w:rsid w:val="00307F11"/>
    <w:rsid w:val="0031075B"/>
    <w:rsid w:val="00317C73"/>
    <w:rsid w:val="003212E6"/>
    <w:rsid w:val="00333EF1"/>
    <w:rsid w:val="00346CF5"/>
    <w:rsid w:val="00352F8B"/>
    <w:rsid w:val="00354D07"/>
    <w:rsid w:val="0037458C"/>
    <w:rsid w:val="00381407"/>
    <w:rsid w:val="0038486B"/>
    <w:rsid w:val="003941E5"/>
    <w:rsid w:val="003A19B9"/>
    <w:rsid w:val="003A213D"/>
    <w:rsid w:val="003B7F50"/>
    <w:rsid w:val="003C32D1"/>
    <w:rsid w:val="003C6FBF"/>
    <w:rsid w:val="003D2B0D"/>
    <w:rsid w:val="003D6256"/>
    <w:rsid w:val="003E3338"/>
    <w:rsid w:val="003E7B4E"/>
    <w:rsid w:val="003F145F"/>
    <w:rsid w:val="003F4A22"/>
    <w:rsid w:val="004040F9"/>
    <w:rsid w:val="00406A85"/>
    <w:rsid w:val="0041453D"/>
    <w:rsid w:val="0044404C"/>
    <w:rsid w:val="00470114"/>
    <w:rsid w:val="00470ABF"/>
    <w:rsid w:val="0048038F"/>
    <w:rsid w:val="00484B8A"/>
    <w:rsid w:val="004A5222"/>
    <w:rsid w:val="004B0CE3"/>
    <w:rsid w:val="004B5C78"/>
    <w:rsid w:val="004B667A"/>
    <w:rsid w:val="004B6E61"/>
    <w:rsid w:val="004B75D5"/>
    <w:rsid w:val="004C0EE5"/>
    <w:rsid w:val="004C1B1C"/>
    <w:rsid w:val="004C2B44"/>
    <w:rsid w:val="004D1B2E"/>
    <w:rsid w:val="004D76F0"/>
    <w:rsid w:val="004F18AF"/>
    <w:rsid w:val="00501B0F"/>
    <w:rsid w:val="0050427A"/>
    <w:rsid w:val="00505402"/>
    <w:rsid w:val="0051355F"/>
    <w:rsid w:val="00515090"/>
    <w:rsid w:val="00520989"/>
    <w:rsid w:val="005311D7"/>
    <w:rsid w:val="00541E58"/>
    <w:rsid w:val="00546499"/>
    <w:rsid w:val="005475CF"/>
    <w:rsid w:val="005501DB"/>
    <w:rsid w:val="00550854"/>
    <w:rsid w:val="005508CF"/>
    <w:rsid w:val="00560F96"/>
    <w:rsid w:val="0056610D"/>
    <w:rsid w:val="00574518"/>
    <w:rsid w:val="005836AB"/>
    <w:rsid w:val="00585FA1"/>
    <w:rsid w:val="005866AA"/>
    <w:rsid w:val="005876F1"/>
    <w:rsid w:val="00592664"/>
    <w:rsid w:val="0059343F"/>
    <w:rsid w:val="00596B76"/>
    <w:rsid w:val="005C0288"/>
    <w:rsid w:val="005C7C01"/>
    <w:rsid w:val="005D28BC"/>
    <w:rsid w:val="005D5980"/>
    <w:rsid w:val="005E5083"/>
    <w:rsid w:val="005F1C6B"/>
    <w:rsid w:val="006005C9"/>
    <w:rsid w:val="00601E45"/>
    <w:rsid w:val="00602497"/>
    <w:rsid w:val="00603129"/>
    <w:rsid w:val="00612255"/>
    <w:rsid w:val="00615CB7"/>
    <w:rsid w:val="006222E7"/>
    <w:rsid w:val="00624F54"/>
    <w:rsid w:val="00626BB3"/>
    <w:rsid w:val="0064213F"/>
    <w:rsid w:val="006461F6"/>
    <w:rsid w:val="006572E9"/>
    <w:rsid w:val="00660602"/>
    <w:rsid w:val="006612A0"/>
    <w:rsid w:val="00667A05"/>
    <w:rsid w:val="00671CE6"/>
    <w:rsid w:val="006808C6"/>
    <w:rsid w:val="00680D5F"/>
    <w:rsid w:val="00686754"/>
    <w:rsid w:val="006878F9"/>
    <w:rsid w:val="0069522C"/>
    <w:rsid w:val="00695BC5"/>
    <w:rsid w:val="006A3786"/>
    <w:rsid w:val="006B2FCF"/>
    <w:rsid w:val="006C3B76"/>
    <w:rsid w:val="006C4542"/>
    <w:rsid w:val="006D65B4"/>
    <w:rsid w:val="006E36B4"/>
    <w:rsid w:val="006F4C44"/>
    <w:rsid w:val="006F652B"/>
    <w:rsid w:val="0070018A"/>
    <w:rsid w:val="00712CBE"/>
    <w:rsid w:val="00730582"/>
    <w:rsid w:val="00741A09"/>
    <w:rsid w:val="00752616"/>
    <w:rsid w:val="0075577B"/>
    <w:rsid w:val="00757B3B"/>
    <w:rsid w:val="00762366"/>
    <w:rsid w:val="007676EB"/>
    <w:rsid w:val="0076794B"/>
    <w:rsid w:val="00771F97"/>
    <w:rsid w:val="00772A40"/>
    <w:rsid w:val="0077700A"/>
    <w:rsid w:val="00783984"/>
    <w:rsid w:val="0079623B"/>
    <w:rsid w:val="007A0026"/>
    <w:rsid w:val="007C1354"/>
    <w:rsid w:val="007D0F64"/>
    <w:rsid w:val="007F02BF"/>
    <w:rsid w:val="007F2A14"/>
    <w:rsid w:val="0080085C"/>
    <w:rsid w:val="00802AF0"/>
    <w:rsid w:val="00806253"/>
    <w:rsid w:val="00820A1D"/>
    <w:rsid w:val="008306E7"/>
    <w:rsid w:val="00841F07"/>
    <w:rsid w:val="008462AA"/>
    <w:rsid w:val="00846D3E"/>
    <w:rsid w:val="0084725C"/>
    <w:rsid w:val="008627AA"/>
    <w:rsid w:val="008628FF"/>
    <w:rsid w:val="00867FC7"/>
    <w:rsid w:val="00874609"/>
    <w:rsid w:val="0087660A"/>
    <w:rsid w:val="008823BC"/>
    <w:rsid w:val="008859B3"/>
    <w:rsid w:val="008B313B"/>
    <w:rsid w:val="008B4545"/>
    <w:rsid w:val="008B6E84"/>
    <w:rsid w:val="008C6FA9"/>
    <w:rsid w:val="008D35C6"/>
    <w:rsid w:val="008D455C"/>
    <w:rsid w:val="008D62DB"/>
    <w:rsid w:val="008E3B9B"/>
    <w:rsid w:val="008E4F67"/>
    <w:rsid w:val="008F6A7A"/>
    <w:rsid w:val="00902B2D"/>
    <w:rsid w:val="00915B98"/>
    <w:rsid w:val="00933C9C"/>
    <w:rsid w:val="0094377E"/>
    <w:rsid w:val="009467BF"/>
    <w:rsid w:val="0094723D"/>
    <w:rsid w:val="009564BC"/>
    <w:rsid w:val="0095650E"/>
    <w:rsid w:val="00966445"/>
    <w:rsid w:val="00967FED"/>
    <w:rsid w:val="00980A56"/>
    <w:rsid w:val="00986E4C"/>
    <w:rsid w:val="009937ED"/>
    <w:rsid w:val="00993BCE"/>
    <w:rsid w:val="009A28BB"/>
    <w:rsid w:val="009A5E9B"/>
    <w:rsid w:val="009B0B5A"/>
    <w:rsid w:val="009B141C"/>
    <w:rsid w:val="009B5662"/>
    <w:rsid w:val="009C3EDF"/>
    <w:rsid w:val="009C76BC"/>
    <w:rsid w:val="009D5C82"/>
    <w:rsid w:val="009E1345"/>
    <w:rsid w:val="009E2D24"/>
    <w:rsid w:val="009F2BAB"/>
    <w:rsid w:val="00A003CF"/>
    <w:rsid w:val="00A01CC5"/>
    <w:rsid w:val="00A04BAB"/>
    <w:rsid w:val="00A072DB"/>
    <w:rsid w:val="00A12C37"/>
    <w:rsid w:val="00A15F7D"/>
    <w:rsid w:val="00A16418"/>
    <w:rsid w:val="00A224BB"/>
    <w:rsid w:val="00A22502"/>
    <w:rsid w:val="00A40A31"/>
    <w:rsid w:val="00A469CC"/>
    <w:rsid w:val="00A55E7F"/>
    <w:rsid w:val="00A63229"/>
    <w:rsid w:val="00A64CED"/>
    <w:rsid w:val="00A7050B"/>
    <w:rsid w:val="00A721B4"/>
    <w:rsid w:val="00A72513"/>
    <w:rsid w:val="00A8157E"/>
    <w:rsid w:val="00A95220"/>
    <w:rsid w:val="00AA2A56"/>
    <w:rsid w:val="00AA3B15"/>
    <w:rsid w:val="00AA6194"/>
    <w:rsid w:val="00AA64D0"/>
    <w:rsid w:val="00AB4C5C"/>
    <w:rsid w:val="00AC4B4B"/>
    <w:rsid w:val="00AD7C41"/>
    <w:rsid w:val="00AE1E57"/>
    <w:rsid w:val="00AF6ECE"/>
    <w:rsid w:val="00B00B00"/>
    <w:rsid w:val="00B034C1"/>
    <w:rsid w:val="00B0560C"/>
    <w:rsid w:val="00B07DA6"/>
    <w:rsid w:val="00B11520"/>
    <w:rsid w:val="00B14011"/>
    <w:rsid w:val="00B14D35"/>
    <w:rsid w:val="00B211F7"/>
    <w:rsid w:val="00B21C53"/>
    <w:rsid w:val="00B23EFE"/>
    <w:rsid w:val="00B24336"/>
    <w:rsid w:val="00B3656D"/>
    <w:rsid w:val="00B7201D"/>
    <w:rsid w:val="00B809B3"/>
    <w:rsid w:val="00B80AFD"/>
    <w:rsid w:val="00B854DC"/>
    <w:rsid w:val="00B90F81"/>
    <w:rsid w:val="00B91BF9"/>
    <w:rsid w:val="00BB2482"/>
    <w:rsid w:val="00BC4545"/>
    <w:rsid w:val="00BD79EC"/>
    <w:rsid w:val="00BE204A"/>
    <w:rsid w:val="00BE26FC"/>
    <w:rsid w:val="00BF23C7"/>
    <w:rsid w:val="00BF7456"/>
    <w:rsid w:val="00C035F3"/>
    <w:rsid w:val="00C078A1"/>
    <w:rsid w:val="00C3401C"/>
    <w:rsid w:val="00C473B8"/>
    <w:rsid w:val="00C603F9"/>
    <w:rsid w:val="00C614C5"/>
    <w:rsid w:val="00C83317"/>
    <w:rsid w:val="00C937A1"/>
    <w:rsid w:val="00C93F56"/>
    <w:rsid w:val="00CB344E"/>
    <w:rsid w:val="00CF2757"/>
    <w:rsid w:val="00CF2761"/>
    <w:rsid w:val="00CF506C"/>
    <w:rsid w:val="00CF7045"/>
    <w:rsid w:val="00D0612B"/>
    <w:rsid w:val="00D06296"/>
    <w:rsid w:val="00D0784A"/>
    <w:rsid w:val="00D1283E"/>
    <w:rsid w:val="00D158BB"/>
    <w:rsid w:val="00D169D8"/>
    <w:rsid w:val="00D209A5"/>
    <w:rsid w:val="00D23780"/>
    <w:rsid w:val="00D31191"/>
    <w:rsid w:val="00D33F23"/>
    <w:rsid w:val="00D34C64"/>
    <w:rsid w:val="00D34D11"/>
    <w:rsid w:val="00D41401"/>
    <w:rsid w:val="00D57B94"/>
    <w:rsid w:val="00D6038F"/>
    <w:rsid w:val="00D646BD"/>
    <w:rsid w:val="00D66913"/>
    <w:rsid w:val="00D72DA0"/>
    <w:rsid w:val="00D776DB"/>
    <w:rsid w:val="00D77ACD"/>
    <w:rsid w:val="00D77E55"/>
    <w:rsid w:val="00D81BE1"/>
    <w:rsid w:val="00D82FE6"/>
    <w:rsid w:val="00D83515"/>
    <w:rsid w:val="00D84AE0"/>
    <w:rsid w:val="00D86B15"/>
    <w:rsid w:val="00D9742E"/>
    <w:rsid w:val="00D97D3E"/>
    <w:rsid w:val="00DA6AA9"/>
    <w:rsid w:val="00DB5B8E"/>
    <w:rsid w:val="00DC19C7"/>
    <w:rsid w:val="00DC283E"/>
    <w:rsid w:val="00DC75BA"/>
    <w:rsid w:val="00DD1E46"/>
    <w:rsid w:val="00DF4E47"/>
    <w:rsid w:val="00E0012A"/>
    <w:rsid w:val="00E025E4"/>
    <w:rsid w:val="00E03582"/>
    <w:rsid w:val="00E05DFC"/>
    <w:rsid w:val="00E33D7F"/>
    <w:rsid w:val="00E44D94"/>
    <w:rsid w:val="00E500AD"/>
    <w:rsid w:val="00E53E99"/>
    <w:rsid w:val="00E66E37"/>
    <w:rsid w:val="00E73613"/>
    <w:rsid w:val="00E73A9B"/>
    <w:rsid w:val="00E74087"/>
    <w:rsid w:val="00E7752C"/>
    <w:rsid w:val="00E8330C"/>
    <w:rsid w:val="00E84646"/>
    <w:rsid w:val="00E875D8"/>
    <w:rsid w:val="00E87B2A"/>
    <w:rsid w:val="00EB0958"/>
    <w:rsid w:val="00EB167F"/>
    <w:rsid w:val="00EB28D8"/>
    <w:rsid w:val="00EB6042"/>
    <w:rsid w:val="00EB71AE"/>
    <w:rsid w:val="00EC050B"/>
    <w:rsid w:val="00EE77BF"/>
    <w:rsid w:val="00EF5225"/>
    <w:rsid w:val="00F0415D"/>
    <w:rsid w:val="00F14E45"/>
    <w:rsid w:val="00F17CFC"/>
    <w:rsid w:val="00F42480"/>
    <w:rsid w:val="00F474E4"/>
    <w:rsid w:val="00F62572"/>
    <w:rsid w:val="00F62978"/>
    <w:rsid w:val="00F6488F"/>
    <w:rsid w:val="00F70CF6"/>
    <w:rsid w:val="00F85DDC"/>
    <w:rsid w:val="00F91244"/>
    <w:rsid w:val="00F95319"/>
    <w:rsid w:val="00FB3056"/>
    <w:rsid w:val="00FB309C"/>
    <w:rsid w:val="00FB3C7C"/>
    <w:rsid w:val="00FB6E52"/>
    <w:rsid w:val="00FC5994"/>
    <w:rsid w:val="00FD2897"/>
    <w:rsid w:val="00FD4421"/>
    <w:rsid w:val="00FD4591"/>
    <w:rsid w:val="00FF6D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docId w15:val="{32699756-43F0-438B-9412-1633872DBF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A0026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FronterPage">
    <w:name w:val="FronterPage"/>
    <w:rsid w:val="007A0026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character" w:customStyle="1" w:styleId="Para10pt">
    <w:name w:val="Para10pt"/>
    <w:basedOn w:val="DefaultParagraphFont"/>
    <w:rsid w:val="007A0026"/>
    <w:rPr>
      <w:rFonts w:ascii="Times New Roman" w:hAnsi="Times New Roman"/>
      <w:sz w:val="20"/>
      <w:szCs w:val="20"/>
    </w:rPr>
  </w:style>
  <w:style w:type="paragraph" w:customStyle="1" w:styleId="PrefileFronterTitle">
    <w:name w:val="PrefileFronterTitle"/>
    <w:basedOn w:val="Normal"/>
    <w:next w:val="Normal"/>
    <w:rsid w:val="007A0026"/>
    <w:pPr>
      <w:tabs>
        <w:tab w:val="left" w:pos="-1440"/>
        <w:tab w:val="left" w:pos="-720"/>
        <w:tab w:val="left" w:pos="0"/>
      </w:tabs>
      <w:spacing w:line="240" w:lineRule="auto"/>
      <w:jc w:val="center"/>
    </w:pPr>
    <w:rPr>
      <w:sz w:val="34"/>
      <w:szCs w:val="34"/>
    </w:rPr>
  </w:style>
  <w:style w:type="paragraph" w:customStyle="1" w:styleId="StylePrefileFronterTitleLeft">
    <w:name w:val="Style PrefileFronterTitle + Left"/>
    <w:basedOn w:val="PrefileFronterTitle"/>
    <w:rsid w:val="007A0026"/>
    <w:pPr>
      <w:ind w:right="-288"/>
      <w:jc w:val="left"/>
    </w:pPr>
    <w:rPr>
      <w:szCs w:val="20"/>
    </w:rPr>
  </w:style>
  <w:style w:type="character" w:customStyle="1" w:styleId="BillHead">
    <w:name w:val="BillHead"/>
    <w:basedOn w:val="DefaultParagraphFont"/>
    <w:rsid w:val="007A0026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basedOn w:val="DefaultParagraphFont"/>
    <w:rsid w:val="007A0026"/>
    <w:rPr>
      <w:rFonts w:ascii="Times New Roman" w:hAnsi="Times New Roman"/>
      <w:b/>
      <w:smallCaps/>
      <w:sz w:val="24"/>
      <w:szCs w:val="18"/>
    </w:rPr>
  </w:style>
  <w:style w:type="character" w:customStyle="1" w:styleId="BillLanguage">
    <w:name w:val="BillLanguage"/>
    <w:basedOn w:val="DefaultParagraphFont"/>
    <w:rsid w:val="007A0026"/>
    <w:rPr>
      <w:rFonts w:ascii="Times New Roman" w:hAnsi="Times New Roman"/>
      <w:i/>
      <w:sz w:val="24"/>
      <w:szCs w:val="18"/>
    </w:rPr>
  </w:style>
  <w:style w:type="paragraph" w:customStyle="1" w:styleId="HangingAnAct">
    <w:name w:val="HangingAnAct"/>
    <w:basedOn w:val="Normal"/>
    <w:next w:val="Normal"/>
    <w:link w:val="HangingAnActChar"/>
    <w:rsid w:val="0027434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basedOn w:val="DefaultParagraphFont"/>
    <w:link w:val="HangingAnAct"/>
    <w:rsid w:val="00274341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table" w:styleId="TableGrid">
    <w:name w:val="Table Grid"/>
    <w:aliases w:val="Table Grid ConRes,Table Gridtrial"/>
    <w:basedOn w:val="TableNormal"/>
    <w:rsid w:val="007A0026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rsid w:val="007A0026"/>
    <w:pPr>
      <w:tabs>
        <w:tab w:val="left" w:pos="180"/>
      </w:tabs>
    </w:pPr>
    <w:rPr>
      <w:b/>
      <w:sz w:val="18"/>
      <w:szCs w:val="24"/>
    </w:rPr>
  </w:style>
  <w:style w:type="character" w:styleId="PageNumber">
    <w:name w:val="page number"/>
    <w:basedOn w:val="DefaultParagraphFont"/>
    <w:rsid w:val="007A0026"/>
  </w:style>
  <w:style w:type="character" w:customStyle="1" w:styleId="11ptChar">
    <w:name w:val="11ptChar"/>
    <w:basedOn w:val="DefaultParagraphFont"/>
    <w:rsid w:val="007A0026"/>
    <w:rPr>
      <w:rFonts w:ascii="Times New Roman" w:hAnsi="Times New Roman"/>
      <w:sz w:val="24"/>
      <w:szCs w:val="22"/>
    </w:rPr>
  </w:style>
  <w:style w:type="character" w:customStyle="1" w:styleId="BillHeadUnBold">
    <w:name w:val="BillHeadUnBold"/>
    <w:basedOn w:val="DefaultParagraphFont"/>
    <w:rsid w:val="007A0026"/>
    <w:rPr>
      <w:rFonts w:ascii="Times New Roman" w:hAnsi="Times New Roman"/>
      <w:smallCaps/>
      <w:sz w:val="18"/>
      <w:szCs w:val="18"/>
    </w:rPr>
  </w:style>
  <w:style w:type="paragraph" w:customStyle="1" w:styleId="bpuBill">
    <w:name w:val="bpuBill"/>
    <w:basedOn w:val="Normal"/>
    <w:next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Cs w:val="18"/>
    </w:rPr>
  </w:style>
  <w:style w:type="character" w:customStyle="1" w:styleId="bpuHeadSponChar">
    <w:name w:val="bpuHeadSponChar"/>
    <w:basedOn w:val="DefaultParagraphFont"/>
    <w:rsid w:val="007A0026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Cs w:val="18"/>
    </w:rPr>
  </w:style>
  <w:style w:type="paragraph" w:customStyle="1" w:styleId="bpuLegislature">
    <w:name w:val="bpuLegislature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rsid w:val="00011BAB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7A0026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basedOn w:val="DefaultParagraphFont"/>
    <w:rsid w:val="007A0026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7A0026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customStyle="1" w:styleId="FronterPage12pt">
    <w:name w:val="FronterPage12pt"/>
    <w:basedOn w:val="FronterPage"/>
    <w:rsid w:val="007A0026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7A0026"/>
    <w:pPr>
      <w:ind w:left="288" w:hanging="288"/>
    </w:pPr>
    <w:rPr>
      <w:smallCaps/>
      <w:sz w:val="24"/>
      <w:szCs w:val="22"/>
    </w:rPr>
  </w:style>
  <w:style w:type="paragraph" w:customStyle="1" w:styleId="FronterPageNOCAPS">
    <w:name w:val="FronterPageNOCAPS"/>
    <w:basedOn w:val="FronterPageBillHeading"/>
    <w:next w:val="FronterPage12pt"/>
    <w:rsid w:val="007A0026"/>
    <w:rPr>
      <w:rFonts w:ascii="Times" w:hAnsi="Times"/>
      <w:smallCaps w:val="0"/>
      <w:szCs w:val="24"/>
    </w:rPr>
  </w:style>
  <w:style w:type="paragraph" w:customStyle="1" w:styleId="FronterPageTBox2">
    <w:name w:val="FronterPageTBox2"/>
    <w:rsid w:val="007A0026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7A0026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7A0026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Pg2Footer">
    <w:name w:val="Pg2Footer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character" w:customStyle="1" w:styleId="Style10pt">
    <w:name w:val="Style 10 pt"/>
    <w:basedOn w:val="DefaultParagraphFont"/>
    <w:rsid w:val="007A0026"/>
    <w:rPr>
      <w:rFonts w:ascii="Times New Roman" w:hAnsi="Times New Roman"/>
      <w:sz w:val="24"/>
    </w:rPr>
  </w:style>
  <w:style w:type="paragraph" w:customStyle="1" w:styleId="StyleFronterPage11pt">
    <w:name w:val="Style FronterPage + 11 pt"/>
    <w:basedOn w:val="FronterPage"/>
    <w:rsid w:val="007A0026"/>
    <w:rPr>
      <w:sz w:val="24"/>
    </w:rPr>
  </w:style>
  <w:style w:type="paragraph" w:customStyle="1" w:styleId="StyleFronterPageLoweredby3pt">
    <w:name w:val="Style FronterPage + Lowered by  3 pt"/>
    <w:basedOn w:val="FronterPage"/>
    <w:rsid w:val="007A0026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7A0026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7A0026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7A0026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7A0026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basedOn w:val="DefaultParagraphFont"/>
    <w:rsid w:val="007A0026"/>
    <w:rPr>
      <w:rFonts w:ascii="Times New Roman" w:hAnsi="Times New Roman"/>
      <w:b/>
      <w:smallCaps/>
      <w:sz w:val="22"/>
      <w:szCs w:val="22"/>
    </w:rPr>
  </w:style>
  <w:style w:type="paragraph" w:customStyle="1" w:styleId="bpuWpGraphic">
    <w:name w:val="bpuWpGraphic"/>
    <w:basedOn w:val="Normal"/>
    <w:next w:val="Normal"/>
    <w:rsid w:val="007A002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character" w:customStyle="1" w:styleId="LeftBrackt">
    <w:name w:val="LeftBrackt"/>
    <w:rsid w:val="002373F3"/>
    <w:rPr>
      <w:rFonts w:ascii="Albertus Extra Bold" w:hAnsi="Albertus Extra Bold"/>
      <w:b/>
    </w:rPr>
  </w:style>
  <w:style w:type="character" w:customStyle="1" w:styleId="RightBrackt">
    <w:name w:val="RightBrackt"/>
    <w:rsid w:val="00A16418"/>
    <w:rPr>
      <w:rFonts w:ascii="Albertus Extra Bold" w:hAnsi="Albertus Extra Bold"/>
      <w:b/>
    </w:rPr>
  </w:style>
  <w:style w:type="character" w:customStyle="1" w:styleId="Superscript">
    <w:name w:val="Superscript"/>
    <w:rsid w:val="007A0026"/>
    <w:rPr>
      <w:rFonts w:ascii="Albertus" w:hAnsi="Albertus" w:cs="Albertus"/>
      <w:b/>
      <w:bCs/>
      <w:vertAlign w:val="superscript"/>
    </w:rPr>
  </w:style>
  <w:style w:type="paragraph" w:customStyle="1" w:styleId="sponUdate">
    <w:name w:val="sponUdate"/>
    <w:basedOn w:val="Footer"/>
    <w:next w:val="Footer"/>
    <w:rsid w:val="00603129"/>
    <w:pPr>
      <w:jc w:val="center"/>
    </w:pPr>
    <w:rPr>
      <w:sz w:val="24"/>
    </w:rPr>
  </w:style>
  <w:style w:type="character" w:customStyle="1" w:styleId="BoldItal">
    <w:name w:val="BoldItal"/>
    <w:basedOn w:val="DefaultParagraphFont"/>
    <w:uiPriority w:val="1"/>
    <w:qFormat/>
    <w:rsid w:val="000A6268"/>
    <w:rPr>
      <w:b/>
      <w:i/>
    </w:rPr>
  </w:style>
  <w:style w:type="paragraph" w:customStyle="1" w:styleId="amendfooter">
    <w:name w:val="amendfooter"/>
    <w:basedOn w:val="Normal"/>
    <w:rsid w:val="006612A0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left" w:pos="576"/>
      </w:tabs>
      <w:spacing w:line="240" w:lineRule="auto"/>
      <w:jc w:val="left"/>
    </w:pPr>
    <w:rPr>
      <w:b/>
      <w:spacing w:val="0"/>
      <w:sz w:val="18"/>
      <w:szCs w:val="18"/>
    </w:rPr>
  </w:style>
  <w:style w:type="character" w:styleId="LineNumber">
    <w:name w:val="line number"/>
    <w:basedOn w:val="DefaultParagraphFont"/>
    <w:semiHidden/>
    <w:unhideWhenUsed/>
    <w:rsid w:val="0078398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header" Target="header3.xm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image" Target="media/image3.wmf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header" Target="header4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oleObject" Target="embeddings/oleObject2.bin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Prefile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3A82360-287E-43C9-9163-2A0FA3CA9C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Prefile.dotm</Template>
  <TotalTime>0</TotalTime>
  <Pages>3</Pages>
  <Words>659</Words>
  <Characters>3835</Characters>
  <Application>Microsoft Office Word</Application>
  <DocSecurity>0</DocSecurity>
  <Lines>107</Lines>
  <Paragraphs>34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sarlo/3317_I1</vt:lpstr>
    </vt:vector>
  </TitlesOfParts>
  <Manager>R229</Manager>
  <Company>OFFICE of LEGISLATIVE SERVICES</Company>
  <LinksUpToDate>false</LinksUpToDate>
  <CharactersWithSpaces>4498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S627</dc:title>
  <dc:creator>Senator  SARLO</dc:creator>
  <cp:keywords>S627|3|CL |314|0|0|!|0|</cp:keywords>
  <dc:description>PREFILED 2020</dc:description>
  <cp:lastModifiedBy>Bell, Careema</cp:lastModifiedBy>
  <cp:revision>2</cp:revision>
  <cp:lastPrinted>2005-07-29T18:13:00Z</cp:lastPrinted>
  <dcterms:created xsi:type="dcterms:W3CDTF">2020-01-09T22:22:00Z</dcterms:created>
  <dcterms:modified xsi:type="dcterms:W3CDTF">2020-01-09T22:22:00Z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Prefile</vt:lpwstr>
  </property>
  <property fmtid="{D5CDD505-2E9C-101B-9397-08002B2CF9AE}" pid="3" name="Session">
    <vt:lpwstr>2020</vt:lpwstr>
  </property>
</Properties>
</file>