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71713"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5ED29EA" w14:textId="77777777" w:rsidR="00407C9E" w:rsidRDefault="0085384D" w:rsidP="00407C9E">
      <w:pPr>
        <w:pStyle w:val="NoteOrEstimate"/>
      </w:pPr>
      <w:r>
        <w:t>LEGISLATIVE FISCAL ESTIMATE</w:t>
      </w:r>
    </w:p>
    <w:p w14:paraId="066DD313" w14:textId="77777777" w:rsidR="0085384D" w:rsidRDefault="0085384D" w:rsidP="0085384D">
      <w:pPr>
        <w:pStyle w:val="Reprint"/>
      </w:pPr>
      <w:r>
        <w:t>[Third Reprint]</w:t>
      </w:r>
    </w:p>
    <w:p w14:paraId="3E4723F1" w14:textId="77777777" w:rsidR="0085384D" w:rsidRPr="0085384D" w:rsidRDefault="0085384D" w:rsidP="0085384D">
      <w:pPr>
        <w:pStyle w:val="Reprint"/>
      </w:pPr>
      <w:r>
        <w:t>SENATE COMMITTEE SUBSTITUTE FOR</w:t>
      </w:r>
    </w:p>
    <w:p w14:paraId="4A3ABC8D" w14:textId="77777777" w:rsidR="003C5892" w:rsidRDefault="0085384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647</w:t>
      </w:r>
    </w:p>
    <w:p w14:paraId="4A604B8F" w14:textId="77777777" w:rsidR="003C5892" w:rsidRPr="00353325" w:rsidRDefault="003C5892" w:rsidP="00353325">
      <w:pPr>
        <w:pStyle w:val="StateFormat"/>
      </w:pPr>
      <w:r>
        <w:t xml:space="preserve">STATE OF NEW </w:t>
      </w:r>
      <w:smartTag w:uri="urn:schemas-microsoft-com:office:smarttags" w:element="place">
        <w:r>
          <w:t>JERSEY</w:t>
        </w:r>
      </w:smartTag>
    </w:p>
    <w:p w14:paraId="6B3F7AB9" w14:textId="167729AF" w:rsidR="00353325" w:rsidRDefault="00DB6A5A" w:rsidP="00DB6A5A">
      <w:pPr>
        <w:pStyle w:val="BillNo"/>
      </w:pPr>
      <w:r>
        <w:t>219th LEGISLATURE</w:t>
      </w:r>
    </w:p>
    <w:p w14:paraId="7D53F9DF" w14:textId="7486ECA6" w:rsidR="00353325" w:rsidRDefault="00353325" w:rsidP="00353325"/>
    <w:p w14:paraId="77318BFB" w14:textId="11C24424" w:rsidR="00DB6A5A" w:rsidRDefault="00DB6A5A" w:rsidP="00DB6A5A">
      <w:pPr>
        <w:jc w:val="center"/>
      </w:pPr>
      <w:r>
        <w:t>DATED: FEBRUARY 17, 2021</w:t>
      </w:r>
    </w:p>
    <w:p w14:paraId="5FB083EF" w14:textId="64BCC429" w:rsidR="00DB6A5A" w:rsidRDefault="00DB6A5A" w:rsidP="00353325"/>
    <w:p w14:paraId="38BE43BE" w14:textId="77777777" w:rsidR="00DB6A5A" w:rsidRDefault="00DB6A5A" w:rsidP="00353325"/>
    <w:p w14:paraId="563CA6B6" w14:textId="77777777" w:rsidR="00107018" w:rsidRPr="003C5892" w:rsidRDefault="00107018" w:rsidP="00107018">
      <w:pPr>
        <w:pStyle w:val="SectionHeading"/>
        <w:tabs>
          <w:tab w:val="left" w:pos="360"/>
          <w:tab w:val="left" w:pos="720"/>
          <w:tab w:val="left" w:pos="1440"/>
          <w:tab w:val="left" w:pos="2160"/>
          <w:tab w:val="left" w:pos="2880"/>
          <w:tab w:val="left" w:pos="3600"/>
          <w:tab w:val="left" w:pos="4320"/>
          <w:tab w:val="left" w:pos="5040"/>
        </w:tabs>
      </w:pPr>
      <w:r>
        <w:t>SUMMARY</w:t>
      </w:r>
    </w:p>
    <w:p w14:paraId="6FD479B8" w14:textId="77777777" w:rsidR="00107018" w:rsidRDefault="00107018" w:rsidP="0010701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07018" w14:paraId="1DF9D918" w14:textId="77777777" w:rsidTr="008E2AAC">
        <w:trPr>
          <w:trHeight w:val="576"/>
        </w:trPr>
        <w:tc>
          <w:tcPr>
            <w:tcW w:w="2315" w:type="dxa"/>
          </w:tcPr>
          <w:p w14:paraId="454E6D5F" w14:textId="77777777" w:rsidR="00107018" w:rsidRPr="003C5892" w:rsidRDefault="00107018" w:rsidP="008E2AA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30" w:type="dxa"/>
          </w:tcPr>
          <w:p w14:paraId="6CC6B425" w14:textId="77777777" w:rsidR="00107018" w:rsidRDefault="00107018" w:rsidP="008E2AAC">
            <w:r w:rsidRPr="00295B80">
              <w:t>Revises cybersecurity, asset management, and related reporting requirements in “Water Quality Accountability Act.”</w:t>
            </w:r>
          </w:p>
        </w:tc>
      </w:tr>
      <w:tr w:rsidR="00107018" w14:paraId="6C195892" w14:textId="77777777" w:rsidTr="008E2AAC">
        <w:trPr>
          <w:trHeight w:val="576"/>
        </w:trPr>
        <w:tc>
          <w:tcPr>
            <w:tcW w:w="2315" w:type="dxa"/>
          </w:tcPr>
          <w:p w14:paraId="150A25B1" w14:textId="77777777" w:rsidR="00107018" w:rsidRPr="003C5892" w:rsidRDefault="00107018" w:rsidP="008E2AA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14:paraId="4154C514" w14:textId="77777777" w:rsidR="00107018" w:rsidRDefault="00107018" w:rsidP="008E2AAC">
            <w:r w:rsidRPr="00295B80">
              <w:t>Annual State and local expenditure increases.</w:t>
            </w:r>
            <w:r>
              <w:t xml:space="preserve"> </w:t>
            </w:r>
          </w:p>
        </w:tc>
      </w:tr>
      <w:tr w:rsidR="00107018" w14:paraId="021116AF" w14:textId="77777777" w:rsidTr="008E2AAC">
        <w:trPr>
          <w:trHeight w:val="576"/>
        </w:trPr>
        <w:tc>
          <w:tcPr>
            <w:tcW w:w="2315" w:type="dxa"/>
          </w:tcPr>
          <w:p w14:paraId="2367BDBF" w14:textId="77777777" w:rsidR="00107018" w:rsidRPr="003C5892" w:rsidRDefault="00107018" w:rsidP="008E2AA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14:paraId="5DE700A8" w14:textId="77777777" w:rsidR="00107018" w:rsidRDefault="00107018" w:rsidP="008E2AAC">
            <w:r w:rsidRPr="00295B80">
              <w:t>Department of Environmental Protection, Board of Public Utilities, Office of Homeland Security and Preparedness, certain municipalities, and municipal and regional water authorities.</w:t>
            </w:r>
          </w:p>
        </w:tc>
      </w:tr>
    </w:tbl>
    <w:p w14:paraId="649FEF65" w14:textId="77777777" w:rsidR="00107018" w:rsidRDefault="00107018" w:rsidP="0010701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107018" w14:paraId="0393C7BF" w14:textId="77777777" w:rsidTr="008E2AAC">
        <w:trPr>
          <w:trHeight w:val="410"/>
        </w:trPr>
        <w:tc>
          <w:tcPr>
            <w:tcW w:w="9375" w:type="dxa"/>
            <w:gridSpan w:val="5"/>
            <w:vAlign w:val="bottom"/>
            <w:hideMark/>
          </w:tcPr>
          <w:p w14:paraId="66AFDBE5"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107018" w14:paraId="6449C229" w14:textId="77777777" w:rsidTr="008E2AAC">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14:paraId="57629EE9" w14:textId="77777777" w:rsidR="00107018" w:rsidRDefault="00107018" w:rsidP="008E2AAC">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14:paraId="7D773725"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14:paraId="618B72DC"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14:paraId="3DC25BD5"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107018" w14:paraId="68BA9FD3" w14:textId="77777777" w:rsidTr="008E2AAC">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7CAA792E" w14:textId="77777777" w:rsidR="00107018" w:rsidRDefault="00107018" w:rsidP="008E2AAC">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32F7D532"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107018" w14:paraId="76055C7D" w14:textId="77777777" w:rsidTr="008E2AAC">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5A92587D" w14:textId="77777777" w:rsidR="00107018" w:rsidRDefault="00107018" w:rsidP="008E2AAC">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3B599066" w14:textId="77777777" w:rsidR="00107018" w:rsidRDefault="00107018" w:rsidP="008E2AAC">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107018" w14:paraId="6B8C2670" w14:textId="77777777" w:rsidTr="008E2AAC">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14:paraId="46BA1388" w14:textId="77777777" w:rsidR="00107018" w:rsidRDefault="00107018" w:rsidP="008E2AAC">
            <w:pPr>
              <w:tabs>
                <w:tab w:val="left" w:pos="360"/>
                <w:tab w:val="left" w:pos="720"/>
                <w:tab w:val="left" w:pos="1440"/>
                <w:tab w:val="left" w:pos="2160"/>
                <w:tab w:val="left" w:pos="2880"/>
                <w:tab w:val="left" w:pos="3600"/>
                <w:tab w:val="left" w:pos="4320"/>
                <w:tab w:val="left" w:pos="5040"/>
              </w:tabs>
            </w:pPr>
          </w:p>
        </w:tc>
      </w:tr>
    </w:tbl>
    <w:p w14:paraId="7AAB9550"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238C1D5E" w14:textId="50F7FCC8" w:rsidR="00107018" w:rsidRDefault="00107018" w:rsidP="00DB6A5A">
      <w:pPr>
        <w:pStyle w:val="StyleBulletedSymbolsymbol"/>
        <w:spacing w:after="0"/>
      </w:pPr>
      <w:r w:rsidRPr="00295B80">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due to the unavailability of information about the </w:t>
      </w:r>
      <w:r>
        <w:t xml:space="preserve">cost of the new requirements, or the </w:t>
      </w:r>
      <w:r w:rsidRPr="00295B80">
        <w:t>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14:paraId="54A9543B" w14:textId="77777777" w:rsidR="00DB6A5A" w:rsidRDefault="00DB6A5A" w:rsidP="00DB6A5A">
      <w:pPr>
        <w:pStyle w:val="StyleBulletedSymbolsymbol"/>
        <w:numPr>
          <w:ilvl w:val="0"/>
          <w:numId w:val="0"/>
        </w:numPr>
        <w:spacing w:after="0"/>
        <w:ind w:left="360" w:hanging="360"/>
      </w:pPr>
    </w:p>
    <w:p w14:paraId="514F6A00" w14:textId="1A12FD44" w:rsidR="00107018" w:rsidRDefault="00107018" w:rsidP="00DB6A5A">
      <w:pPr>
        <w:pStyle w:val="StyleBulletedSymbolsymbol"/>
        <w:spacing w:after="0"/>
      </w:pPr>
      <w:r w:rsidRPr="00295B80">
        <w:t xml:space="preserve">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w:t>
      </w:r>
      <w:r w:rsidRPr="00295B80">
        <w:lastRenderedPageBreak/>
        <w:t>audit</w:t>
      </w:r>
      <w:r>
        <w:t>, or cause to be audited,</w:t>
      </w:r>
      <w:r w:rsidRPr="00295B80">
        <w:t xml:space="preserve"> at least 10 percent of </w:t>
      </w:r>
      <w:r>
        <w:t>public community water system</w:t>
      </w:r>
      <w:r w:rsidRPr="00295B80">
        <w:t>s annually for compliance with the provisions of the WQAA.  Depending on the manner in which the DEP conducts these audits, this may require the hiring of additional staff or entering into a contract with a private engineering firm.</w:t>
      </w:r>
      <w:r>
        <w:t xml:space="preserve">  The OLS notes that the bill authorizes the DEP to require a water purveyor to pay the costs of such an audit, but it is unclear under what circumstances it would do so.</w:t>
      </w:r>
    </w:p>
    <w:p w14:paraId="110A5B6F" w14:textId="77777777" w:rsidR="00DB6A5A" w:rsidRDefault="00DB6A5A" w:rsidP="00DB6A5A">
      <w:pPr>
        <w:pStyle w:val="ListParagraph"/>
      </w:pPr>
    </w:p>
    <w:p w14:paraId="6EA26D72" w14:textId="77777777" w:rsidR="00107018" w:rsidRDefault="00107018" w:rsidP="00107018"/>
    <w:p w14:paraId="684D9A62" w14:textId="77777777" w:rsidR="00107018" w:rsidRPr="00255944" w:rsidRDefault="00107018" w:rsidP="0010701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4289811"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245E7E52"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This bill would revise the cybersecurity, asset management, and reporting requirements for water purveyors under the WQAA, and increase the oversight responsibilities of the DEP, BPU, and OHSP in relation to the WQAA.</w:t>
      </w:r>
    </w:p>
    <w:p w14:paraId="5820E7D4"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Regarding cybersecurity, the bill would require each water purveyor in the State to obtain a cybersecurity insurance policy.  The bill would also require water purveyors to update their cybersecurity programs to meet new requirements within 180 days after its effective date.  These new requirements include updating cybersecurity programs to apply to all of the public community water system’s industrial control systems, conforming the programs to the most recent version of certain industry-recognized cybersecurity frameworks, and annually certifying compliance with these requirements to the DEP, BPU, and OHSP.  The bill also would remove, from existing law, the exemption from cybersecurity-related requirements for water purveyors that do not have an internet-connected control system.</w:t>
      </w:r>
    </w:p>
    <w:p w14:paraId="016A9A45"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The bill would require the New Jersey Cybersecurity and Communications Integration Cell (NJCCIC) in the OHSP to cause to be audited, for compliance with the cybersecurity provisions of the WQAA, any public community water system that fails to submit its cybersecurity program, any  revision to the program, or its cybersecurity certification.  In addition, the bill would require the NJCCIC, no later than 30 days after receiving a report of a cybersecurity incident from a water purveyor, to cause to be audited the water purveyor’s cybersecurity program and any actions the water purveyor took in response to the cybersecurity incident.  Under the bill, cybersecurity audits would be conducted by a qualified and independent cybersecurity company at the water purveyor’s expense. </w:t>
      </w:r>
    </w:p>
    <w:p w14:paraId="71ACEBE8"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Regarding asset management, the bill would require water purveyors, within 18 months after  the effective date of the bill, to revise their asset management plans to include: (1) a comprehensive inventory, mapping, and evaluation of the condition of certain types of the public community water system’s assets; (2) level of service goals for the public community water system based upon industry standards; (3) a priority order in which the public community water system’s assets will be repaired or replaced as part of the water purveyor’s asset management plan; and (4) a long-term funding strategy to implement the water purveyor’s asset management plan. </w:t>
      </w:r>
    </w:p>
    <w:p w14:paraId="11E30EE2"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Regarding reporting, the bill would require each water purveyor to submit to the DEP a detailed annual report on its asset management plan, which would identify: (1) the infrastructure improvements completed in the </w:t>
      </w:r>
      <w:r w:rsidRPr="00160DD2">
        <w:t>past year</w:t>
      </w:r>
      <w:r>
        <w:t xml:space="preserve"> and the cost of those improvements; (2) the infrastructure improvements generally planned to be undertaken in the next 3 years and the estimated cost of those improvements; and (3) the infrastructure improvements that  may be required over the next 10 years and the estimated cost of those improvements.  Compliance with these reporting requirements could also be demonstrated through the completion of a detailed, comprehensive planning study, facility master planning study, or other long-range planning study.  </w:t>
      </w:r>
    </w:p>
    <w:p w14:paraId="4EBEACD2"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The bill would require the DEP to annually audit, or cause to be audited, for compliance with the requirements of the WQAA a random selection of at least 10 percent of all public community water systems in the State.  In addition, the bill would require the DEP to audit, or cause to be </w:t>
      </w:r>
      <w:r>
        <w:lastRenderedPageBreak/>
        <w:t>audited, any public community water system that fails to submit the certification required pursuant to section 6 of the WQAA.  The bill also would require the DEP to develop and publish on its website a report card for each water purveyor in the State indicating the water purveyor’s compliance with certain State and federal laws, and to conduct an assessment of certain data submitted by water purveyors under the WQAA.</w:t>
      </w:r>
    </w:p>
    <w:p w14:paraId="03F8E163"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 xml:space="preserve">      Finally, the bill would require the DEP and the BPU to adopt rules and regulations to implement the WQAA.  In addition to this general directive to adopt rules, the bill specifically requires the DEP to adopt rules implementing certain new asset management plan requirements and establishing a schedule of civil administrative penalties for violations of the WQAA, and clarifies that the BPU is to adopt its water purveyor cybersecurity program requirements as rules.</w:t>
      </w:r>
    </w:p>
    <w:p w14:paraId="7DEB586B" w14:textId="58DFE61C" w:rsidR="00107018" w:rsidRDefault="00107018" w:rsidP="00107018">
      <w:pPr>
        <w:tabs>
          <w:tab w:val="left" w:pos="360"/>
          <w:tab w:val="left" w:pos="720"/>
          <w:tab w:val="left" w:pos="1440"/>
          <w:tab w:val="left" w:pos="2160"/>
          <w:tab w:val="left" w:pos="2880"/>
          <w:tab w:val="left" w:pos="3600"/>
          <w:tab w:val="left" w:pos="4320"/>
          <w:tab w:val="left" w:pos="5040"/>
        </w:tabs>
      </w:pPr>
    </w:p>
    <w:p w14:paraId="208BACAC" w14:textId="77777777" w:rsidR="00DB6A5A" w:rsidRDefault="00DB6A5A" w:rsidP="00107018">
      <w:pPr>
        <w:tabs>
          <w:tab w:val="left" w:pos="360"/>
          <w:tab w:val="left" w:pos="720"/>
          <w:tab w:val="left" w:pos="1440"/>
          <w:tab w:val="left" w:pos="2160"/>
          <w:tab w:val="left" w:pos="2880"/>
          <w:tab w:val="left" w:pos="3600"/>
          <w:tab w:val="left" w:pos="4320"/>
          <w:tab w:val="left" w:pos="5040"/>
        </w:tabs>
      </w:pPr>
    </w:p>
    <w:p w14:paraId="0BE28E82" w14:textId="05FE7A61" w:rsidR="00107018" w:rsidRDefault="00107018" w:rsidP="00107018">
      <w:pPr>
        <w:pStyle w:val="SectionHeading"/>
        <w:tabs>
          <w:tab w:val="left" w:pos="360"/>
          <w:tab w:val="left" w:pos="720"/>
          <w:tab w:val="left" w:pos="1440"/>
          <w:tab w:val="left" w:pos="2160"/>
          <w:tab w:val="left" w:pos="2880"/>
          <w:tab w:val="left" w:pos="3600"/>
          <w:tab w:val="left" w:pos="4320"/>
          <w:tab w:val="left" w:pos="5040"/>
        </w:tabs>
      </w:pPr>
      <w:r>
        <w:t>FISCAL ANALYSIS</w:t>
      </w:r>
    </w:p>
    <w:p w14:paraId="0D81D437"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48B7044B" w14:textId="77777777" w:rsidR="00107018" w:rsidRDefault="00107018" w:rsidP="00107018">
      <w:pPr>
        <w:pStyle w:val="InterSectionHeading"/>
        <w:tabs>
          <w:tab w:val="left" w:pos="720"/>
          <w:tab w:val="left" w:pos="1440"/>
          <w:tab w:val="left" w:pos="2160"/>
          <w:tab w:val="left" w:pos="2880"/>
          <w:tab w:val="left" w:pos="3600"/>
          <w:tab w:val="left" w:pos="4320"/>
          <w:tab w:val="left" w:pos="5040"/>
        </w:tabs>
      </w:pPr>
      <w:r>
        <w:t>EXECUTIVE BRANCH</w:t>
      </w:r>
    </w:p>
    <w:p w14:paraId="302C8192"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36738D17"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None received.</w:t>
      </w:r>
    </w:p>
    <w:p w14:paraId="09F87709"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149CDDCD" w14:textId="77777777" w:rsidR="00107018" w:rsidRDefault="00107018" w:rsidP="00107018">
      <w:pPr>
        <w:pStyle w:val="InterSectionHeading"/>
        <w:tabs>
          <w:tab w:val="left" w:pos="720"/>
          <w:tab w:val="left" w:pos="1440"/>
          <w:tab w:val="left" w:pos="2160"/>
          <w:tab w:val="left" w:pos="2880"/>
          <w:tab w:val="left" w:pos="3600"/>
          <w:tab w:val="left" w:pos="4320"/>
          <w:tab w:val="left" w:pos="5040"/>
        </w:tabs>
      </w:pPr>
      <w:r>
        <w:t>OFFICE OF LEGISLATIVE SERVICES</w:t>
      </w:r>
    </w:p>
    <w:p w14:paraId="60F5AF41"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4C5129C7"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The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WQAA.  The OLS cannot quantify this increase due to the unavailability of information about the cost of the new requirements, or the extent of water purveyors' existing cybersecurity programs and asset management plans.  The OLS notes that there are about 300 government and privately-owned water purveyors in the State to which the requirements of this bill will apply.</w:t>
      </w:r>
    </w:p>
    <w:p w14:paraId="60BC96FA"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  In addition, the bill would require water purveyors to update their cybersecurity programs to conform to certain industry standards and to certify this update to the State.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would also remove from existing law an exemption from cybersecurity-related requirements for water purveyors that do not have internet-connected control systems.  Consequently, additional water purveyors may need to conform to the cybersecurity regulations in this bill and the WQAA.  However, it is uncertain how many water purveyors are in this situation.</w:t>
      </w:r>
    </w:p>
    <w:p w14:paraId="3DF8CCF0"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 xml:space="preserve">The bill would require water purveyors to revise their asset management plans to include detailed information about the water system's infrastructure, level of service goals, priorities for replacing infrastructure, and a long-term funding strategy to implement the plan. The bill would also require a water purveyor to complete and submit to the State a more detailed report on its asset management plan than is currently required under the WQAA, or to, alternatively, conduct certain comprehensive planning studies.  Certain water purveyors may already have completed an asset management plan or comprehensive planning study that meets the new requirements or be </w:t>
      </w:r>
      <w:r>
        <w:lastRenderedPageBreak/>
        <w:t>prepared to complete the more detailed report.  However, for those that are not, complying with these provisions may require the use of outside consultants.</w:t>
      </w:r>
    </w:p>
    <w:p w14:paraId="0CDADE0B"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The OLS also determines that the bill would result in indeterminate annual State expenditure increases by imposing additional administrative tasks on the DEP, the BPU, and the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will do so.  Additional annual expenditure increases will likely result from other provisions of the bill that increase oversight related to the WQAA, including a provision that requires the DEP and BPU to adopt rules and regulations to implement the WQAA.  However, these tasks may be able to be subsumed within the duties of existing staff.</w:t>
      </w:r>
    </w:p>
    <w:p w14:paraId="43851115"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ab/>
        <w:t>Finally, the OLS notes that the bill makes persons who violate a provision of the WQAA subject to the administrative penalties set forth in the "Safe Drinking Water Act."  However, the OLS does not anticipate a significant revenue increase to the State as a result of this provision.</w:t>
      </w:r>
    </w:p>
    <w:p w14:paraId="62ED183C"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3CC7AC2F" w14:textId="77777777" w:rsidR="00107018" w:rsidRDefault="00107018" w:rsidP="0010701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07018" w14:paraId="5E36BF09" w14:textId="77777777" w:rsidTr="008E2AAC">
        <w:trPr>
          <w:trHeight w:val="403"/>
        </w:trPr>
        <w:tc>
          <w:tcPr>
            <w:tcW w:w="1260" w:type="dxa"/>
            <w:tcBorders>
              <w:top w:val="nil"/>
              <w:left w:val="nil"/>
              <w:bottom w:val="nil"/>
              <w:right w:val="nil"/>
            </w:tcBorders>
          </w:tcPr>
          <w:p w14:paraId="5325609D" w14:textId="77777777" w:rsidR="00107018" w:rsidRDefault="00107018" w:rsidP="008E2AAC">
            <w:pPr>
              <w:pStyle w:val="10pointItalics"/>
              <w:rPr>
                <w:sz w:val="24"/>
              </w:rPr>
            </w:pPr>
            <w:r>
              <w:t>Section:</w:t>
            </w:r>
          </w:p>
        </w:tc>
        <w:tc>
          <w:tcPr>
            <w:tcW w:w="8100" w:type="dxa"/>
            <w:tcBorders>
              <w:top w:val="nil"/>
              <w:left w:val="nil"/>
              <w:bottom w:val="nil"/>
              <w:right w:val="nil"/>
            </w:tcBorders>
          </w:tcPr>
          <w:p w14:paraId="5BF84332" w14:textId="77777777" w:rsidR="00107018" w:rsidRDefault="00107018" w:rsidP="008E2AAC">
            <w:pPr>
              <w:pStyle w:val="10pointItalics"/>
              <w:rPr>
                <w:sz w:val="24"/>
              </w:rPr>
            </w:pPr>
            <w:bookmarkStart w:id="2" w:name="Section"/>
            <w:r>
              <w:t>Environment, Agriculture, Energy, and Natural Resources</w:t>
            </w:r>
            <w:bookmarkEnd w:id="2"/>
          </w:p>
        </w:tc>
      </w:tr>
      <w:tr w:rsidR="00107018" w14:paraId="0E797E6E" w14:textId="77777777" w:rsidTr="008E2AAC">
        <w:trPr>
          <w:trHeight w:val="403"/>
        </w:trPr>
        <w:tc>
          <w:tcPr>
            <w:tcW w:w="1260" w:type="dxa"/>
            <w:tcBorders>
              <w:top w:val="nil"/>
              <w:left w:val="nil"/>
              <w:bottom w:val="nil"/>
              <w:right w:val="nil"/>
            </w:tcBorders>
          </w:tcPr>
          <w:p w14:paraId="754BAF5B" w14:textId="77777777" w:rsidR="00107018" w:rsidRDefault="00107018" w:rsidP="008E2AAC">
            <w:pPr>
              <w:pStyle w:val="10pointItalics"/>
              <w:rPr>
                <w:sz w:val="24"/>
              </w:rPr>
            </w:pPr>
            <w:r>
              <w:t>Analyst:</w:t>
            </w:r>
          </w:p>
        </w:tc>
        <w:tc>
          <w:tcPr>
            <w:tcW w:w="8100" w:type="dxa"/>
            <w:tcBorders>
              <w:top w:val="nil"/>
              <w:left w:val="nil"/>
              <w:bottom w:val="nil"/>
              <w:right w:val="nil"/>
            </w:tcBorders>
          </w:tcPr>
          <w:p w14:paraId="73933642" w14:textId="77777777" w:rsidR="00107018" w:rsidRDefault="00107018" w:rsidP="008E2AAC">
            <w:pPr>
              <w:pStyle w:val="10pointItalics"/>
            </w:pPr>
            <w:bookmarkStart w:id="3" w:name="UserFullName"/>
            <w:bookmarkEnd w:id="3"/>
            <w:r>
              <w:t>Neha Patel</w:t>
            </w:r>
          </w:p>
          <w:p w14:paraId="71957A15" w14:textId="77777777" w:rsidR="00107018" w:rsidRDefault="00107018" w:rsidP="008E2AAC">
            <w:pPr>
              <w:pStyle w:val="10pointItalics"/>
              <w:rPr>
                <w:sz w:val="24"/>
              </w:rPr>
            </w:pPr>
            <w:r>
              <w:t>Senior Analyst</w:t>
            </w:r>
          </w:p>
        </w:tc>
      </w:tr>
      <w:tr w:rsidR="00107018" w14:paraId="786C2F43" w14:textId="77777777" w:rsidTr="008E2AAC">
        <w:trPr>
          <w:trHeight w:val="403"/>
        </w:trPr>
        <w:tc>
          <w:tcPr>
            <w:tcW w:w="1260" w:type="dxa"/>
            <w:tcBorders>
              <w:top w:val="nil"/>
              <w:left w:val="nil"/>
              <w:bottom w:val="nil"/>
              <w:right w:val="nil"/>
            </w:tcBorders>
            <w:tcMar>
              <w:top w:w="72" w:type="dxa"/>
            </w:tcMar>
          </w:tcPr>
          <w:p w14:paraId="65F3ECBE" w14:textId="77777777" w:rsidR="00107018" w:rsidRDefault="00107018" w:rsidP="008E2AAC">
            <w:pPr>
              <w:pStyle w:val="10pointItalics"/>
              <w:rPr>
                <w:sz w:val="24"/>
              </w:rPr>
            </w:pPr>
            <w:r>
              <w:t>Approved:</w:t>
            </w:r>
          </w:p>
        </w:tc>
        <w:tc>
          <w:tcPr>
            <w:tcW w:w="8100" w:type="dxa"/>
            <w:tcBorders>
              <w:top w:val="nil"/>
              <w:left w:val="nil"/>
              <w:bottom w:val="nil"/>
              <w:right w:val="nil"/>
            </w:tcBorders>
            <w:tcMar>
              <w:top w:w="72" w:type="dxa"/>
            </w:tcMar>
          </w:tcPr>
          <w:p w14:paraId="59CE2A5C" w14:textId="77777777" w:rsidR="00107018" w:rsidRDefault="00107018" w:rsidP="008E2AAC">
            <w:pPr>
              <w:pStyle w:val="10pointItalics"/>
            </w:pPr>
            <w:r>
              <w:t>Thomas Koenig</w:t>
            </w:r>
          </w:p>
          <w:p w14:paraId="553BF67E" w14:textId="77777777" w:rsidR="00107018" w:rsidRDefault="00107018" w:rsidP="008E2AAC">
            <w:pPr>
              <w:pStyle w:val="10pointItalics"/>
              <w:rPr>
                <w:sz w:val="24"/>
              </w:rPr>
            </w:pPr>
            <w:r>
              <w:t>Legislative Budget and Finance Officer</w:t>
            </w:r>
          </w:p>
        </w:tc>
      </w:tr>
    </w:tbl>
    <w:p w14:paraId="695E2854" w14:textId="35C3580C" w:rsidR="00107018" w:rsidRDefault="00107018" w:rsidP="00107018">
      <w:pPr>
        <w:spacing w:line="287" w:lineRule="atLeast"/>
      </w:pPr>
    </w:p>
    <w:p w14:paraId="221598CE" w14:textId="77777777" w:rsidR="00DB6A5A" w:rsidRDefault="00DB6A5A" w:rsidP="00107018">
      <w:pPr>
        <w:spacing w:line="287" w:lineRule="atLeast"/>
      </w:pPr>
    </w:p>
    <w:p w14:paraId="5C3E1C9E"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5DCCE23" w14:textId="77777777" w:rsidR="00107018" w:rsidRDefault="00107018" w:rsidP="00107018">
      <w:pPr>
        <w:tabs>
          <w:tab w:val="left" w:pos="360"/>
          <w:tab w:val="left" w:pos="720"/>
          <w:tab w:val="left" w:pos="1440"/>
          <w:tab w:val="left" w:pos="2160"/>
          <w:tab w:val="left" w:pos="2880"/>
          <w:tab w:val="left" w:pos="3600"/>
          <w:tab w:val="left" w:pos="4320"/>
          <w:tab w:val="left" w:pos="5040"/>
        </w:tabs>
      </w:pPr>
    </w:p>
    <w:p w14:paraId="12DCEE68" w14:textId="77777777" w:rsidR="00107018" w:rsidRDefault="00107018" w:rsidP="0010701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107018"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DA044" w14:textId="77777777" w:rsidR="0085384D" w:rsidRDefault="0085384D">
      <w:r>
        <w:separator/>
      </w:r>
    </w:p>
  </w:endnote>
  <w:endnote w:type="continuationSeparator" w:id="0">
    <w:p w14:paraId="60DA1B08" w14:textId="77777777" w:rsidR="0085384D" w:rsidRDefault="00853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41905FE" w14:textId="77777777">
      <w:trPr>
        <w:trHeight w:hRule="exact" w:val="144"/>
      </w:trPr>
      <w:tc>
        <w:tcPr>
          <w:tcW w:w="3084" w:type="dxa"/>
          <w:tcBorders>
            <w:bottom w:val="single" w:sz="12" w:space="0" w:color="auto"/>
          </w:tcBorders>
        </w:tcPr>
        <w:p w14:paraId="33A54DF9" w14:textId="77777777" w:rsidR="00E042C5" w:rsidRDefault="00E042C5" w:rsidP="001106B5">
          <w:pPr>
            <w:pStyle w:val="10pointItalics"/>
          </w:pPr>
        </w:p>
      </w:tc>
      <w:tc>
        <w:tcPr>
          <w:tcW w:w="2856" w:type="dxa"/>
          <w:tcBorders>
            <w:bottom w:val="single" w:sz="12" w:space="0" w:color="auto"/>
          </w:tcBorders>
        </w:tcPr>
        <w:p w14:paraId="67AD1548" w14:textId="77777777" w:rsidR="00E042C5" w:rsidRPr="001106B5" w:rsidRDefault="00E042C5">
          <w:pPr>
            <w:pStyle w:val="Footer"/>
            <w:rPr>
              <w:noProof/>
              <w:sz w:val="20"/>
              <w:szCs w:val="20"/>
            </w:rPr>
          </w:pPr>
        </w:p>
      </w:tc>
      <w:tc>
        <w:tcPr>
          <w:tcW w:w="3420" w:type="dxa"/>
          <w:tcBorders>
            <w:bottom w:val="single" w:sz="12" w:space="0" w:color="auto"/>
          </w:tcBorders>
        </w:tcPr>
        <w:p w14:paraId="76166476" w14:textId="77777777" w:rsidR="00E042C5" w:rsidRDefault="00E042C5" w:rsidP="001106B5">
          <w:pPr>
            <w:pStyle w:val="10pointItalics"/>
          </w:pPr>
        </w:p>
      </w:tc>
    </w:tr>
    <w:tr w:rsidR="00E042C5" w14:paraId="6D37768F" w14:textId="77777777">
      <w:trPr>
        <w:trHeight w:val="887"/>
      </w:trPr>
      <w:tc>
        <w:tcPr>
          <w:tcW w:w="3084" w:type="dxa"/>
          <w:tcBorders>
            <w:top w:val="single" w:sz="12" w:space="0" w:color="auto"/>
          </w:tcBorders>
          <w:tcMar>
            <w:top w:w="29" w:type="dxa"/>
            <w:left w:w="115" w:type="dxa"/>
            <w:right w:w="115" w:type="dxa"/>
          </w:tcMar>
          <w:vAlign w:val="bottom"/>
        </w:tcPr>
        <w:p w14:paraId="5F07B651" w14:textId="77777777" w:rsidR="00E042C5" w:rsidRDefault="00E042C5" w:rsidP="00125D26">
          <w:pPr>
            <w:pStyle w:val="10pointItalics"/>
            <w:jc w:val="center"/>
          </w:pPr>
          <w:r>
            <w:t>Office of Legislative Services</w:t>
          </w:r>
        </w:p>
        <w:p w14:paraId="45EA217C" w14:textId="77777777" w:rsidR="00E042C5" w:rsidRDefault="00E042C5" w:rsidP="00125D26">
          <w:pPr>
            <w:pStyle w:val="10pointItalics"/>
            <w:jc w:val="center"/>
          </w:pPr>
          <w:r>
            <w:t>State House Annex</w:t>
          </w:r>
        </w:p>
        <w:p w14:paraId="421366A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D557E30"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53D6E4C2" w14:textId="77777777" w:rsidR="00E042C5" w:rsidRDefault="00B420B0">
          <w:pPr>
            <w:pStyle w:val="Footer"/>
          </w:pPr>
          <w:r>
            <w:rPr>
              <w:noProof/>
              <w:sz w:val="20"/>
              <w:szCs w:val="20"/>
            </w:rPr>
            <w:object w:dxaOrig="1440" w:dyaOrig="1440" w14:anchorId="6653B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061275" r:id="rId2"/>
            </w:object>
          </w:r>
        </w:p>
      </w:tc>
      <w:tc>
        <w:tcPr>
          <w:tcW w:w="3420" w:type="dxa"/>
          <w:tcBorders>
            <w:top w:val="single" w:sz="12" w:space="0" w:color="auto"/>
          </w:tcBorders>
          <w:tcMar>
            <w:top w:w="29" w:type="dxa"/>
            <w:left w:w="115" w:type="dxa"/>
            <w:right w:w="115" w:type="dxa"/>
          </w:tcMar>
          <w:vAlign w:val="bottom"/>
        </w:tcPr>
        <w:p w14:paraId="7612C0E9" w14:textId="77777777" w:rsidR="00E042C5" w:rsidRDefault="00E042C5" w:rsidP="00125D26">
          <w:pPr>
            <w:pStyle w:val="10pointItalics"/>
            <w:jc w:val="center"/>
          </w:pPr>
          <w:r>
            <w:t>Legislative Budget and Finance Office</w:t>
          </w:r>
        </w:p>
        <w:p w14:paraId="487FB410" w14:textId="77777777" w:rsidR="00E042C5" w:rsidRDefault="00E042C5" w:rsidP="00125D26">
          <w:pPr>
            <w:pStyle w:val="10pointItalics"/>
            <w:jc w:val="center"/>
          </w:pPr>
          <w:r>
            <w:t>Phone (609) 847-3105</w:t>
          </w:r>
        </w:p>
        <w:p w14:paraId="662BA8BF" w14:textId="77777777" w:rsidR="00E042C5" w:rsidRDefault="00E042C5" w:rsidP="00125D26">
          <w:pPr>
            <w:pStyle w:val="10pointItalics"/>
            <w:jc w:val="center"/>
          </w:pPr>
          <w:r>
            <w:t>Fax (609) 777-2442</w:t>
          </w:r>
        </w:p>
        <w:p w14:paraId="33F5868C" w14:textId="77777777" w:rsidR="00E042C5" w:rsidRDefault="00E042C5" w:rsidP="00125D26">
          <w:pPr>
            <w:pStyle w:val="10pointItalics"/>
            <w:jc w:val="center"/>
          </w:pPr>
          <w:r>
            <w:t>www.njleg.state.nj.us</w:t>
          </w:r>
        </w:p>
      </w:tc>
    </w:tr>
  </w:tbl>
  <w:p w14:paraId="03CC33A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8F36F" w14:textId="77777777" w:rsidR="0085384D" w:rsidRDefault="0085384D">
      <w:r>
        <w:separator/>
      </w:r>
    </w:p>
  </w:footnote>
  <w:footnote w:type="continuationSeparator" w:id="0">
    <w:p w14:paraId="6620DB0A" w14:textId="77777777" w:rsidR="0085384D" w:rsidRDefault="00853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6FF15" w14:textId="6B6F9279" w:rsidR="0085384D" w:rsidRDefault="0085384D" w:rsidP="0085384D">
    <w:pPr>
      <w:pStyle w:val="Header"/>
      <w:jc w:val="center"/>
    </w:pPr>
    <w:r>
      <w:t>F</w:t>
    </w:r>
    <w:r w:rsidR="00DB6A5A">
      <w:t>E to [3R] SCS for S</w:t>
    </w:r>
    <w:r>
      <w:t>647</w:t>
    </w:r>
  </w:p>
  <w:p w14:paraId="134492F6" w14:textId="7A7EF754" w:rsidR="0085384D" w:rsidRDefault="0085384D" w:rsidP="0085384D">
    <w:pPr>
      <w:pStyle w:val="Header"/>
      <w:jc w:val="center"/>
    </w:pPr>
    <w:r>
      <w:fldChar w:fldCharType="begin"/>
    </w:r>
    <w:r>
      <w:instrText xml:space="preserve"> PAGE  \* MERGEFORMAT </w:instrText>
    </w:r>
    <w:r>
      <w:fldChar w:fldCharType="separate"/>
    </w:r>
    <w:r w:rsidR="00B420B0">
      <w:rPr>
        <w:noProof/>
      </w:rPr>
      <w:t>4</w:t>
    </w:r>
    <w:r>
      <w:fldChar w:fldCharType="end"/>
    </w:r>
  </w:p>
  <w:p w14:paraId="48C6A209" w14:textId="77777777" w:rsidR="0085384D" w:rsidRDefault="0085384D" w:rsidP="008538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84D"/>
    <w:rsid w:val="00011EDD"/>
    <w:rsid w:val="00013973"/>
    <w:rsid w:val="000333DF"/>
    <w:rsid w:val="00036860"/>
    <w:rsid w:val="00042B0B"/>
    <w:rsid w:val="00057A12"/>
    <w:rsid w:val="000629F9"/>
    <w:rsid w:val="00062FF4"/>
    <w:rsid w:val="000701B0"/>
    <w:rsid w:val="00070F62"/>
    <w:rsid w:val="00073BFC"/>
    <w:rsid w:val="000820F8"/>
    <w:rsid w:val="0008691D"/>
    <w:rsid w:val="000947AF"/>
    <w:rsid w:val="00095290"/>
    <w:rsid w:val="000A16EC"/>
    <w:rsid w:val="000B1CCB"/>
    <w:rsid w:val="000C074D"/>
    <w:rsid w:val="000C50EA"/>
    <w:rsid w:val="000E08DD"/>
    <w:rsid w:val="000E17DB"/>
    <w:rsid w:val="000F0A12"/>
    <w:rsid w:val="000F231D"/>
    <w:rsid w:val="000F278B"/>
    <w:rsid w:val="000F2B57"/>
    <w:rsid w:val="00107018"/>
    <w:rsid w:val="001106B5"/>
    <w:rsid w:val="00114591"/>
    <w:rsid w:val="00115411"/>
    <w:rsid w:val="001223E7"/>
    <w:rsid w:val="00125D26"/>
    <w:rsid w:val="00131A4E"/>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707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0EF"/>
    <w:rsid w:val="005470F3"/>
    <w:rsid w:val="00570997"/>
    <w:rsid w:val="00577AA8"/>
    <w:rsid w:val="005850CE"/>
    <w:rsid w:val="005A6D23"/>
    <w:rsid w:val="005C1947"/>
    <w:rsid w:val="005C1E9D"/>
    <w:rsid w:val="005E03E7"/>
    <w:rsid w:val="005E75AB"/>
    <w:rsid w:val="00601F73"/>
    <w:rsid w:val="00606EF6"/>
    <w:rsid w:val="00625D15"/>
    <w:rsid w:val="00651611"/>
    <w:rsid w:val="00653AE2"/>
    <w:rsid w:val="006671C7"/>
    <w:rsid w:val="006917CF"/>
    <w:rsid w:val="00692BD4"/>
    <w:rsid w:val="006B22F3"/>
    <w:rsid w:val="006B2FD5"/>
    <w:rsid w:val="006B5C2D"/>
    <w:rsid w:val="006B63E5"/>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3B7F"/>
    <w:rsid w:val="007E337B"/>
    <w:rsid w:val="007E5EB3"/>
    <w:rsid w:val="00804E41"/>
    <w:rsid w:val="00811BC0"/>
    <w:rsid w:val="008231E8"/>
    <w:rsid w:val="008266B7"/>
    <w:rsid w:val="0085384D"/>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7127"/>
    <w:rsid w:val="00A70D0C"/>
    <w:rsid w:val="00A9794C"/>
    <w:rsid w:val="00AB0440"/>
    <w:rsid w:val="00AC3FC5"/>
    <w:rsid w:val="00AD340B"/>
    <w:rsid w:val="00AE3966"/>
    <w:rsid w:val="00AF11C6"/>
    <w:rsid w:val="00B002D1"/>
    <w:rsid w:val="00B057F1"/>
    <w:rsid w:val="00B143A9"/>
    <w:rsid w:val="00B420B0"/>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7B17"/>
    <w:rsid w:val="00C32933"/>
    <w:rsid w:val="00C3314D"/>
    <w:rsid w:val="00C75246"/>
    <w:rsid w:val="00C80B0B"/>
    <w:rsid w:val="00C91EDF"/>
    <w:rsid w:val="00C9363A"/>
    <w:rsid w:val="00C97447"/>
    <w:rsid w:val="00CC6622"/>
    <w:rsid w:val="00D20F5D"/>
    <w:rsid w:val="00D376ED"/>
    <w:rsid w:val="00D40E4F"/>
    <w:rsid w:val="00D5058D"/>
    <w:rsid w:val="00D638D0"/>
    <w:rsid w:val="00D67A0A"/>
    <w:rsid w:val="00D734B9"/>
    <w:rsid w:val="00D762A6"/>
    <w:rsid w:val="00D762BF"/>
    <w:rsid w:val="00D84564"/>
    <w:rsid w:val="00D958CF"/>
    <w:rsid w:val="00D968A7"/>
    <w:rsid w:val="00DB6A5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028"/>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A445C22"/>
  <w15:docId w15:val="{2D933821-5279-4F92-95DE-70F0940A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D5058D"/>
    <w:rPr>
      <w:sz w:val="16"/>
      <w:szCs w:val="16"/>
    </w:rPr>
  </w:style>
  <w:style w:type="paragraph" w:styleId="CommentText">
    <w:name w:val="annotation text"/>
    <w:basedOn w:val="Normal"/>
    <w:link w:val="CommentTextChar"/>
    <w:semiHidden/>
    <w:unhideWhenUsed/>
    <w:rsid w:val="00D5058D"/>
    <w:pPr>
      <w:spacing w:line="240" w:lineRule="auto"/>
    </w:pPr>
    <w:rPr>
      <w:sz w:val="20"/>
      <w:szCs w:val="20"/>
    </w:rPr>
  </w:style>
  <w:style w:type="character" w:customStyle="1" w:styleId="CommentTextChar">
    <w:name w:val="Comment Text Char"/>
    <w:basedOn w:val="DefaultParagraphFont"/>
    <w:link w:val="CommentText"/>
    <w:semiHidden/>
    <w:rsid w:val="00D5058D"/>
  </w:style>
  <w:style w:type="paragraph" w:styleId="CommentSubject">
    <w:name w:val="annotation subject"/>
    <w:basedOn w:val="CommentText"/>
    <w:next w:val="CommentText"/>
    <w:link w:val="CommentSubjectChar"/>
    <w:semiHidden/>
    <w:unhideWhenUsed/>
    <w:rsid w:val="00D5058D"/>
    <w:rPr>
      <w:b/>
      <w:bCs/>
    </w:rPr>
  </w:style>
  <w:style w:type="character" w:customStyle="1" w:styleId="CommentSubjectChar">
    <w:name w:val="Comment Subject Char"/>
    <w:basedOn w:val="CommentTextChar"/>
    <w:link w:val="CommentSubject"/>
    <w:semiHidden/>
    <w:rsid w:val="00D5058D"/>
    <w:rPr>
      <w:b/>
      <w:bCs/>
    </w:rPr>
  </w:style>
  <w:style w:type="paragraph" w:styleId="BalloonText">
    <w:name w:val="Balloon Text"/>
    <w:basedOn w:val="Normal"/>
    <w:link w:val="BalloonTextChar"/>
    <w:semiHidden/>
    <w:unhideWhenUsed/>
    <w:rsid w:val="00D505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58D"/>
    <w:rPr>
      <w:rFonts w:ascii="Segoe UI" w:hAnsi="Segoe UI" w:cs="Segoe UI"/>
      <w:sz w:val="18"/>
      <w:szCs w:val="18"/>
    </w:rPr>
  </w:style>
  <w:style w:type="paragraph" w:styleId="ListParagraph">
    <w:name w:val="List Paragraph"/>
    <w:basedOn w:val="Normal"/>
    <w:uiPriority w:val="34"/>
    <w:qFormat/>
    <w:rsid w:val="00DB6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1727</Words>
  <Characters>9664</Characters>
  <Application>Microsoft Office Word</Application>
  <DocSecurity>0</DocSecurity>
  <Lines>180</Lines>
  <Paragraphs>52</Paragraphs>
  <ScaleCrop>false</ScaleCrop>
  <HeadingPairs>
    <vt:vector size="2" baseType="variant">
      <vt:variant>
        <vt:lpstr>Title</vt:lpstr>
      </vt:variant>
      <vt:variant>
        <vt:i4>1</vt:i4>
      </vt:variant>
    </vt:vector>
  </HeadingPairs>
  <TitlesOfParts>
    <vt:vector size="1" baseType="lpstr">
      <vt:lpstr>S647 [SCS/3R]  FISCAL ESTIMATE</vt:lpstr>
    </vt:vector>
  </TitlesOfParts>
  <Manager>Patel, Neha; R225</Manager>
  <Company>Office of Legislative Services</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3R SCS FISCAL ESTIMATE</dc:title>
  <dc:creator>Senator GREENSTEIN, Senator SINGLETON</dc:creator>
  <cp:keywords>S647|4|EA |286|133|277|!|0|</cp:keywords>
  <dc:description>sponsor 2/11</dc:description>
  <cp:lastModifiedBy>Siracusa, Nicole</cp:lastModifiedBy>
  <cp:revision>2</cp:revision>
  <dcterms:created xsi:type="dcterms:W3CDTF">2021-02-17T15:01:00Z</dcterms:created>
  <dcterms:modified xsi:type="dcterms:W3CDTF">2021-02-17T15:01:00Z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