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130" w:rsidRDefault="00185130" w:rsidP="00185130">
      <w:pPr>
        <w:pStyle w:val="bpuBill"/>
      </w:pPr>
      <w:bookmarkStart w:id="0" w:name="bpuFrontPg"/>
      <w:bookmarkEnd w:id="0"/>
      <w:r>
        <w:t>S</w:t>
      </w:r>
      <w:bookmarkStart w:id="1" w:name="_GoBack"/>
      <w:bookmarkEnd w:id="1"/>
      <w:r>
        <w:t xml:space="preserve">ENATE, No. 647 </w:t>
      </w:r>
    </w:p>
    <w:p w:rsidR="00185130" w:rsidRPr="00185130" w:rsidRDefault="00185130" w:rsidP="001851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09498" r:id="rId8"/>
        </w:object>
      </w:r>
    </w:p>
    <w:p w:rsidR="00185130" w:rsidRDefault="00185130" w:rsidP="00185130">
      <w:pPr>
        <w:pStyle w:val="bpuState"/>
      </w:pPr>
      <w:r>
        <w:t>STATE OF NEW JERSEY</w:t>
      </w:r>
    </w:p>
    <w:p w:rsidR="00185130" w:rsidRDefault="00185130" w:rsidP="00185130">
      <w:pPr>
        <w:pStyle w:val="bpuLegislature"/>
      </w:pPr>
      <w:r>
        <w:t>219th LEGISLATURE</w:t>
      </w:r>
    </w:p>
    <w:p w:rsidR="00185130" w:rsidRDefault="00185130" w:rsidP="00185130">
      <w:pPr>
        <w:pStyle w:val="bpuWpGraphic"/>
      </w:pPr>
      <w:r>
        <w:object w:dxaOrig="8985" w:dyaOrig="255">
          <v:shape id="_x0000_i1026" type="#_x0000_t75" style="width:6in;height:11.8pt" o:ole="">
            <v:imagedata r:id="rId7" o:title=""/>
          </v:shape>
          <o:OLEObject Type="Embed" ProgID="WPWin6.1" ShapeID="_x0000_i1026" DrawAspect="Content" ObjectID="_1641709499" r:id="rId9"/>
        </w:object>
      </w:r>
      <w:r>
        <w:t xml:space="preserve">  </w:t>
      </w:r>
    </w:p>
    <w:p w:rsidR="00185130" w:rsidRDefault="00185130" w:rsidP="00185130">
      <w:pPr>
        <w:pStyle w:val="bpuIntro"/>
      </w:pPr>
      <w:r>
        <w:t>PRE-FILED FOR INTRODUCTION IN THE 2020 SESSION</w:t>
      </w:r>
    </w:p>
    <w:p w:rsidR="00185130" w:rsidRDefault="00185130" w:rsidP="00185130">
      <w:pPr>
        <w:pStyle w:val="bpuIntro"/>
      </w:pPr>
    </w:p>
    <w:p w:rsidR="00185130" w:rsidRDefault="00185130" w:rsidP="00185130">
      <w:pPr>
        <w:pStyle w:val="bpuIntro"/>
        <w:sectPr w:rsidR="00185130" w:rsidSect="0031258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85130" w:rsidRDefault="00185130" w:rsidP="00185130">
      <w:pPr>
        <w:pStyle w:val="bpuIntro"/>
      </w:pPr>
    </w:p>
    <w:p w:rsidR="00185130" w:rsidRDefault="00185130" w:rsidP="00185130">
      <w:pPr>
        <w:pStyle w:val="bpuSponsor"/>
      </w:pPr>
      <w:r>
        <w:t>Sponsored by:</w:t>
      </w:r>
    </w:p>
    <w:p w:rsidR="00185130" w:rsidRDefault="00185130" w:rsidP="00185130">
      <w:pPr>
        <w:pStyle w:val="bpuSponsor"/>
      </w:pPr>
      <w:r>
        <w:t>Senator  LINDA R. GREENSTEIN</w:t>
      </w:r>
    </w:p>
    <w:p w:rsidR="00185130" w:rsidRDefault="00185130" w:rsidP="00185130">
      <w:pPr>
        <w:pStyle w:val="bpuSponsor"/>
      </w:pPr>
      <w:r>
        <w:t>District 14 (Mercer and Middlesex)</w:t>
      </w:r>
    </w:p>
    <w:p w:rsidR="00185130" w:rsidRDefault="00312582" w:rsidP="00312582">
      <w:pPr>
        <w:pStyle w:val="bpuSponsor"/>
      </w:pPr>
      <w:r>
        <w:t>Senator  TROY SINGLETON</w:t>
      </w:r>
    </w:p>
    <w:p w:rsidR="00312582" w:rsidRDefault="00312582" w:rsidP="00312582">
      <w:pPr>
        <w:pStyle w:val="bpuSponsor"/>
      </w:pPr>
      <w:r>
        <w:t>District 7 (Burlington)</w:t>
      </w:r>
    </w:p>
    <w:p w:rsidR="00312582" w:rsidRPr="00312582" w:rsidRDefault="00312582" w:rsidP="00312582">
      <w:pPr>
        <w:pStyle w:val="bpuSponsor"/>
      </w:pPr>
    </w:p>
    <w:p w:rsidR="00185130" w:rsidRDefault="00185130" w:rsidP="00185130">
      <w:pPr>
        <w:pStyle w:val="bpuSponsor"/>
      </w:pPr>
    </w:p>
    <w:p w:rsidR="00185130" w:rsidRDefault="00185130" w:rsidP="00185130">
      <w:pPr>
        <w:pStyle w:val="bpuSponsor"/>
      </w:pPr>
    </w:p>
    <w:p w:rsidR="00185130" w:rsidRDefault="00185130" w:rsidP="00185130">
      <w:pPr>
        <w:pStyle w:val="bpuSponsor"/>
      </w:pPr>
    </w:p>
    <w:p w:rsidR="00185130" w:rsidRDefault="00185130" w:rsidP="00185130">
      <w:pPr>
        <w:pStyle w:val="bpuSponsor"/>
      </w:pPr>
      <w:r>
        <w:t>SYNOPSIS</w:t>
      </w:r>
    </w:p>
    <w:p w:rsidR="00185130" w:rsidRDefault="00185130" w:rsidP="00185130">
      <w:pPr>
        <w:pStyle w:val="bpuNormText"/>
      </w:pPr>
      <w:r>
        <w:tab/>
        <w:t xml:space="preserve">Revises asset management and related reporting requirements in “Water Quality Accountability Act.” </w:t>
      </w:r>
    </w:p>
    <w:p w:rsidR="00185130" w:rsidRDefault="00185130" w:rsidP="00185130">
      <w:pPr>
        <w:pStyle w:val="bpuNormText"/>
      </w:pPr>
    </w:p>
    <w:p w:rsidR="00185130" w:rsidRDefault="00185130" w:rsidP="00185130">
      <w:pPr>
        <w:pStyle w:val="bpuSponsor"/>
      </w:pPr>
      <w:r>
        <w:t xml:space="preserve">CURRENT VERSION OF TEXT </w:t>
      </w:r>
    </w:p>
    <w:p w:rsidR="00185130" w:rsidRDefault="00185130" w:rsidP="00185130">
      <w:pPr>
        <w:pStyle w:val="bpuNormText"/>
      </w:pPr>
      <w:r>
        <w:tab/>
        <w:t>Introduced Pending Technical Review by Legislative Counsel.</w:t>
      </w:r>
    </w:p>
    <w:p w:rsidR="00185130" w:rsidRDefault="00185130" w:rsidP="001851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85130" w:rsidRDefault="001851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5130" w:rsidSect="00185130">
          <w:type w:val="continuous"/>
          <w:pgSz w:w="12240" w:h="20160" w:code="5"/>
          <w:pgMar w:top="2160" w:right="2275" w:bottom="1440" w:left="2275" w:header="72" w:footer="720" w:gutter="0"/>
          <w:pgNumType w:start="1"/>
          <w:cols w:space="720"/>
          <w:docGrid w:linePitch="360"/>
        </w:sectPr>
      </w:pPr>
    </w:p>
    <w:p w:rsidR="00177EF3" w:rsidRPr="00677316" w:rsidRDefault="00177EF3" w:rsidP="00177EF3">
      <w:pPr>
        <w:pStyle w:val="HangingAnAct"/>
        <w:rPr>
          <w:rStyle w:val="HangingAnActChar"/>
        </w:rPr>
      </w:pPr>
      <w:r w:rsidRPr="00177EF3">
        <w:rPr>
          <w:rStyle w:val="BillHead"/>
        </w:rPr>
        <w:lastRenderedPageBreak/>
        <w:t>An Act</w:t>
      </w:r>
      <w:r w:rsidRPr="006B7FA7">
        <w:rPr>
          <w:rStyle w:val="HangingAnActChar"/>
        </w:rPr>
        <w:t xml:space="preserve"> </w:t>
      </w:r>
      <w:r>
        <w:rPr>
          <w:rStyle w:val="HangingAnActChar"/>
        </w:rPr>
        <w:t xml:space="preserve">concerning asset management at public water systems and amending and supplementing </w:t>
      </w:r>
      <w:r>
        <w:t>P.L.2017, c.133</w:t>
      </w:r>
      <w:r>
        <w:rPr>
          <w:rStyle w:val="HangingAnActChar"/>
        </w:rPr>
        <w:t xml:space="preserve">.  </w:t>
      </w:r>
    </w:p>
    <w:p w:rsidR="00177EF3" w:rsidRPr="00D71D68" w:rsidRDefault="00177EF3" w:rsidP="00177EF3"/>
    <w:p w:rsidR="00177EF3" w:rsidRPr="00AA7880" w:rsidRDefault="00177EF3" w:rsidP="00177EF3">
      <w:r>
        <w:tab/>
      </w:r>
      <w:r>
        <w:rPr>
          <w:rStyle w:val="BillHeading2"/>
        </w:rPr>
        <w:t xml:space="preserve">Be It Enacted </w:t>
      </w:r>
      <w:r>
        <w:rPr>
          <w:rStyle w:val="BillLanguage"/>
        </w:rPr>
        <w:t>by the Senate and General Assembly of the State of New Jersey:</w:t>
      </w:r>
    </w:p>
    <w:p w:rsidR="00177EF3" w:rsidRDefault="00177EF3" w:rsidP="00177EF3"/>
    <w:p w:rsidR="00177EF3" w:rsidRDefault="00177EF3" w:rsidP="00177EF3">
      <w:pPr>
        <w:tabs>
          <w:tab w:val="clear" w:pos="720"/>
          <w:tab w:val="left" w:pos="630"/>
        </w:tabs>
      </w:pPr>
      <w:r>
        <w:tab/>
        <w:t>1.</w:t>
      </w:r>
      <w:r>
        <w:tab/>
        <w:t>Section 7 of P.L.2017, c.133 (C.58:31-7) is amended to read as follows:</w:t>
      </w:r>
    </w:p>
    <w:p w:rsidR="00177EF3" w:rsidRDefault="00185130" w:rsidP="00177EF3">
      <w:r>
        <w:tab/>
        <w:t>7.</w:t>
      </w:r>
      <w:r>
        <w:tab/>
      </w:r>
      <w:r w:rsidR="00177EF3">
        <w:t xml:space="preserve">a.  Beginning no later than 18 months after the effective date of </w:t>
      </w:r>
      <w:r w:rsidR="00177EF3" w:rsidRPr="0052639F">
        <w:rPr>
          <w:rFonts w:ascii="Albertus Extra Bold" w:hAnsi="Albertus Extra Bold"/>
          <w:b/>
        </w:rPr>
        <w:t>[</w:t>
      </w:r>
      <w:r w:rsidR="00177EF3">
        <w:t>this act</w:t>
      </w:r>
      <w:r w:rsidR="00177EF3" w:rsidRPr="0052639F">
        <w:rPr>
          <w:rFonts w:ascii="Albertus Extra Bold" w:hAnsi="Albertus Extra Bold"/>
          <w:b/>
        </w:rPr>
        <w:t>]</w:t>
      </w:r>
      <w:r w:rsidR="00177EF3">
        <w:t xml:space="preserve"> </w:t>
      </w:r>
      <w:r w:rsidR="00177EF3" w:rsidRPr="0052639F">
        <w:rPr>
          <w:u w:val="single"/>
        </w:rPr>
        <w:t>P.L.2017, c.133 (C.58:31-1 et seq.)</w:t>
      </w:r>
      <w:r w:rsidR="00177EF3">
        <w:t xml:space="preserve">, every water purveyor shall implement an asset management plan designed to inspect, maintain, repair, and renew its infrastructure consistent with standards established by the American Water Works Association. The asset management plan shall include: </w:t>
      </w:r>
    </w:p>
    <w:p w:rsidR="00177EF3" w:rsidRDefault="00177EF3" w:rsidP="00177EF3">
      <w:r>
        <w:tab/>
        <w:t>(1)</w:t>
      </w:r>
      <w:r>
        <w:tab/>
        <w:t xml:space="preserve">a water main renewal program designed to achieve a 150-year replacement cycle, or other </w:t>
      </w:r>
      <w:r w:rsidRPr="00E55C5F">
        <w:rPr>
          <w:rFonts w:ascii="Albertus Extra Bold" w:hAnsi="Albertus Extra Bold"/>
          <w:b/>
        </w:rPr>
        <w:t>[</w:t>
      </w:r>
      <w:r>
        <w:t>appropriate</w:t>
      </w:r>
      <w:r w:rsidRPr="00E55C5F">
        <w:rPr>
          <w:rFonts w:ascii="Albertus Extra Bold" w:hAnsi="Albertus Extra Bold"/>
          <w:b/>
        </w:rPr>
        <w:t>]</w:t>
      </w:r>
      <w:r>
        <w:t xml:space="preserve"> </w:t>
      </w:r>
      <w:r>
        <w:rPr>
          <w:u w:val="single"/>
        </w:rPr>
        <w:t>shorter</w:t>
      </w:r>
      <w:r>
        <w:t xml:space="preserve"> replacement cycle as determined by a detailed engineering analysis of the asset condition and estimated service lives of the water mains serving the public water system; </w:t>
      </w:r>
    </w:p>
    <w:p w:rsidR="00177EF3" w:rsidRDefault="00177EF3" w:rsidP="00177EF3">
      <w:r>
        <w:tab/>
        <w:t>(2)</w:t>
      </w:r>
      <w:r>
        <w:tab/>
        <w:t xml:space="preserve">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5</w:t>
      </w:r>
      <w:r w:rsidRPr="0052639F">
        <w:rPr>
          <w:u w:val="single"/>
        </w:rPr>
        <w:t>)</w:t>
      </w:r>
      <w:r>
        <w:t>; and</w:t>
      </w:r>
    </w:p>
    <w:p w:rsidR="00177EF3" w:rsidRDefault="00177EF3" w:rsidP="00177EF3">
      <w:r>
        <w:tab/>
        <w:t>(3)</w:t>
      </w:r>
      <w:r>
        <w:tab/>
        <w:t xml:space="preserve">any other programs, plans, or provisions as may be required by the department pursuant to rules and regulations adopted pursuant to the "Administrative Procedure Act," P.L.1968, c.410 (C.52:14B-1 et seq.). </w:t>
      </w:r>
    </w:p>
    <w:p w:rsidR="00177EF3" w:rsidRDefault="00177EF3" w:rsidP="00177EF3">
      <w:r>
        <w:tab/>
        <w:t xml:space="preserve">Each water purveyor shall dedicate funds on an annual basis to address and remediate the highest priority projects as determined by its asset management plan. </w:t>
      </w:r>
    </w:p>
    <w:p w:rsidR="00177EF3" w:rsidRDefault="00177EF3" w:rsidP="00177EF3">
      <w:r>
        <w:tab/>
        <w:t>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The replacement cycle shall be determined by dividing the miles of water main located in the public water system by 150 or other appropriate demonstration set forth in the certified asset management plan prepared pursuant to this section.</w:t>
      </w:r>
    </w:p>
    <w:p w:rsidR="00177EF3" w:rsidRPr="00D96723" w:rsidRDefault="00177EF3" w:rsidP="00177EF3">
      <w:pPr>
        <w:rPr>
          <w:u w:val="single"/>
        </w:rPr>
      </w:pPr>
      <w:r>
        <w:tab/>
        <w:t>b.</w:t>
      </w:r>
      <w:r>
        <w:tab/>
      </w:r>
      <w:r w:rsidRPr="00E55C5F">
        <w:rPr>
          <w:rFonts w:ascii="Albertus Extra Bold" w:hAnsi="Albertus Extra Bold"/>
          <w:b/>
        </w:rPr>
        <w:t>[</w:t>
      </w:r>
      <w:r>
        <w:t>At least once every three years</w:t>
      </w:r>
      <w:r w:rsidRPr="00E55C5F">
        <w:rPr>
          <w:rFonts w:ascii="Albertus Extra Bold" w:hAnsi="Albertus Extra Bold"/>
          <w:b/>
        </w:rPr>
        <w:t>]</w:t>
      </w:r>
      <w:r>
        <w:t xml:space="preserve"> </w:t>
      </w:r>
      <w:r>
        <w:rPr>
          <w:u w:val="single"/>
        </w:rPr>
        <w:t xml:space="preserve">Within one year after the effective date of </w:t>
      </w:r>
      <w:r w:rsidRPr="00D96723">
        <w:rPr>
          <w:u w:val="single"/>
        </w:rPr>
        <w:t>P.L.     , c.     (C.        ) (pending befo</w:t>
      </w:r>
      <w:r>
        <w:rPr>
          <w:u w:val="single"/>
        </w:rPr>
        <w:t>re the Legislature as this bill), and every three years thereafter</w:t>
      </w:r>
      <w:r>
        <w:t xml:space="preserve">, each water </w:t>
      </w:r>
      <w:r>
        <w:lastRenderedPageBreak/>
        <w:t xml:space="preserve">purveyor shall provide to the department and the board, if applicable, a report based on its asset management plan prepared pursuant to subsection a. of this section identifying </w:t>
      </w:r>
      <w:r w:rsidRPr="00D96723">
        <w:rPr>
          <w:rFonts w:ascii="Albertus Extra Bold" w:hAnsi="Albertus Extra Bold"/>
          <w:b/>
        </w:rPr>
        <w:t>[</w:t>
      </w:r>
      <w:r>
        <w:t>the infrastructure improvements to be undertaken in the coming year and the cost of those improvements, as well as identifying the infrastructure improvements completed in the past year and the cost of those improvements</w:t>
      </w:r>
      <w:r w:rsidRPr="00D96723">
        <w:rPr>
          <w:rFonts w:ascii="Albertus Extra Bold" w:hAnsi="Albertus Extra Bold"/>
          <w:b/>
        </w:rPr>
        <w:t>]</w:t>
      </w:r>
      <w:r>
        <w:t xml:space="preserve"> </w:t>
      </w:r>
      <w:r>
        <w:rPr>
          <w:u w:val="single"/>
        </w:rPr>
        <w:t>: (1) the infrastructure improvements completed in the past three years and the cost of those improvements; (2) the infrastructure improvements planned to be undertaken in the next three years and the estimated cost of those improvements; and (3) the infrastructure improvements that will be required over the next 10 years and the estimated cost of those improvements</w:t>
      </w:r>
      <w:r>
        <w:t>.  A municipal water department or municipal water authority shall also submit the report required pursuant to this subsection to the Division of Local Government Services in the Department of Community Affairs.</w:t>
      </w:r>
    </w:p>
    <w:p w:rsidR="00177EF3" w:rsidRDefault="00177EF3" w:rsidP="00177EF3">
      <w:r>
        <w:tab/>
        <w:t>c.</w:t>
      </w:r>
      <w: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rsidR="00177EF3" w:rsidRDefault="00177EF3" w:rsidP="00177EF3">
      <w:r>
        <w:t>(</w:t>
      </w:r>
      <w:proofErr w:type="spellStart"/>
      <w:r>
        <w:t>cf</w:t>
      </w:r>
      <w:proofErr w:type="spellEnd"/>
      <w:r>
        <w:t>: P.L.2017, c.133, s.7)</w:t>
      </w:r>
    </w:p>
    <w:p w:rsidR="00177EF3" w:rsidRDefault="00177EF3" w:rsidP="00177EF3"/>
    <w:p w:rsidR="00177EF3" w:rsidRDefault="00177EF3" w:rsidP="00177EF3">
      <w:r>
        <w:tab/>
        <w:t>2.</w:t>
      </w:r>
      <w:r>
        <w:tab/>
        <w:t xml:space="preserve">(New section) No later than 18 months after the effective date of </w:t>
      </w:r>
      <w:r w:rsidRPr="006E5A3E">
        <w:t>P.L.     , c.     (C.         ) (pending before the Legislature as this bill)</w:t>
      </w:r>
      <w:r>
        <w:t xml:space="preserve">, and every three years thereafter, the department shall conduct an assessment of the data submitted by public water systems pursuant to subsections b. and c. of section 7 of P.L.2017, c.133 (C.58:31-7).  The assessment shall include, but need not be limited to, an analysis of the total estimated cost of infrastructure improvements to public water systems, Statewide, required over the next 10 years.  The department shall submit a report containing the results of each such assessment to the Governor and, </w:t>
      </w:r>
      <w:r w:rsidRPr="00845DCD">
        <w:t>pursuant to section 2 of P.L.1991, c.164 (C.52:14-19.1)</w:t>
      </w:r>
      <w:r>
        <w:t xml:space="preserve">, the Legislature.  </w:t>
      </w:r>
    </w:p>
    <w:p w:rsidR="00177EF3" w:rsidRDefault="00177EF3" w:rsidP="00177EF3"/>
    <w:p w:rsidR="00177EF3" w:rsidRDefault="00177EF3" w:rsidP="00177EF3">
      <w:r>
        <w:tab/>
        <w:t>3.</w:t>
      </w:r>
      <w:r>
        <w:tab/>
        <w:t xml:space="preserve">(New section) </w:t>
      </w:r>
      <w:r w:rsidRPr="0026780F">
        <w:t>The department shall adopt</w:t>
      </w:r>
      <w:r>
        <w:t>, pursuant to the “</w:t>
      </w:r>
      <w:r w:rsidRPr="0026780F">
        <w:t>Administrative Procedu</w:t>
      </w:r>
      <w:r>
        <w:t>re Act,”</w:t>
      </w:r>
      <w:r w:rsidRPr="0026780F">
        <w:t xml:space="preserve"> P.L.196</w:t>
      </w:r>
      <w:r>
        <w:t xml:space="preserve">8, c.410 (C.52:14B-1 et seq.), such rules and regulations as are necessary to carry out the provisions of P.L.2017, c.133 (C.58:31-1 et seq.).  </w:t>
      </w:r>
    </w:p>
    <w:p w:rsidR="00177EF3" w:rsidRDefault="00177EF3" w:rsidP="00177EF3"/>
    <w:p w:rsidR="00177EF3" w:rsidRDefault="00177EF3" w:rsidP="00177EF3">
      <w:r>
        <w:tab/>
        <w:t>4.</w:t>
      </w:r>
      <w:r>
        <w:tab/>
        <w:t xml:space="preserve">This act shall take effect immediately.  </w:t>
      </w:r>
    </w:p>
    <w:p w:rsidR="00177EF3" w:rsidRDefault="00177EF3" w:rsidP="00177EF3"/>
    <w:p w:rsidR="00177EF3" w:rsidRPr="00CE7BD8" w:rsidRDefault="00177EF3" w:rsidP="00177EF3"/>
    <w:p w:rsidR="00177EF3" w:rsidRPr="00AA7880" w:rsidRDefault="00177EF3" w:rsidP="00177EF3">
      <w:pPr>
        <w:jc w:val="center"/>
      </w:pPr>
      <w:r w:rsidRPr="00D71D68">
        <w:t>STATEMENT</w:t>
      </w:r>
    </w:p>
    <w:p w:rsidR="00177EF3" w:rsidRDefault="00177EF3" w:rsidP="00177EF3"/>
    <w:p w:rsidR="00177EF3" w:rsidRDefault="00177EF3" w:rsidP="00177EF3">
      <w:r>
        <w:tab/>
        <w:t>This bill would revise the</w:t>
      </w:r>
      <w:r w:rsidRPr="009B2C39">
        <w:t xml:space="preserve"> asset management</w:t>
      </w:r>
      <w:r>
        <w:t xml:space="preserve"> </w:t>
      </w:r>
      <w:r w:rsidRPr="009B2C39">
        <w:t xml:space="preserve">requirements in </w:t>
      </w:r>
      <w:r>
        <w:t xml:space="preserve">the </w:t>
      </w:r>
      <w:r w:rsidRPr="009B2C39">
        <w:t>“Water Quality Accountability Act</w:t>
      </w:r>
      <w:r>
        <w:t xml:space="preserve">” (WQAA), and related reporting </w:t>
      </w:r>
      <w:r>
        <w:lastRenderedPageBreak/>
        <w:t xml:space="preserve">requirements, and require the Department of Environmental Protection (DEP) to adopt rules implementing the WQAA.  </w:t>
      </w:r>
    </w:p>
    <w:p w:rsidR="00177EF3" w:rsidRDefault="00177EF3" w:rsidP="00177EF3">
      <w:r>
        <w:tab/>
        <w:t xml:space="preserve">The WQAA currently requires water purveyors, as part of their asset management plans, to develop a water main renewal program designed to achieve a 150-year replacement cycle, or other appropriate replacement cycle as determined by a detailed engineering analysis.  This bill would specify that water main renewal programs must be designed to achieve a 150-year or shorter replacement cycle.  Additionally, the bill would require each water purveyor, within one year after the effective date of this bill, and every three years thereafter, to submit to the DEP a more detailed report based on its asset management plan.  The report would identify:  (1) the infrastructure improvements completed in the past three years and the cost of those improvements; (2) the infrastructure improvements planned to be undertaken in the next three years and the estimated cost of those improvements; and (3) the infrastructure improvements that will be required over the next 10 years and the estimated cost of those improvements.  </w:t>
      </w:r>
    </w:p>
    <w:p w:rsidR="00177EF3" w:rsidRDefault="00177EF3" w:rsidP="00177EF3">
      <w:r>
        <w:tab/>
        <w:t xml:space="preserve">Under the WQAA, the DEP is permitted, but not required, to adopt rules implementing the WQAA.  This bill would require the DEP to adopt such rules, providing needed guidance to water purveyors.  Additionally, the bill would require the DEP, within 18 months after the effective date of this bill, and every three years thereafter, to conduct an assessment of the data submitted by water purveyors under the bill.  The assessment would include, but need not be limited to, an analysis of the total estimated cost of infrastructure improvements to water purveyors, Statewide, required over the next 10 years.  The department would submit a report containing the results of each such assessment to the Governor and the Legislature.  </w:t>
      </w:r>
    </w:p>
    <w:p w:rsidR="00177EF3" w:rsidRDefault="00177EF3" w:rsidP="00177EF3">
      <w:r>
        <w:tab/>
        <w:t xml:space="preserve">This bill is based on recommendations in the Joint Legislative Task Force on Drinking Water Infrastructure’s final report, issued in January 2018.   </w:t>
      </w:r>
    </w:p>
    <w:sectPr w:rsidR="00177EF3" w:rsidSect="00185130">
      <w:headerReference w:type="default" r:id="rId14"/>
      <w:footerReference w:type="default" r:id="rId15"/>
      <w:headerReference w:type="first" r:id="rId16"/>
      <w:footerReference w:type="first" r:id="rId17"/>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1BE" w:rsidRDefault="001951BE">
      <w:r>
        <w:separator/>
      </w:r>
    </w:p>
  </w:endnote>
  <w:endnote w:type="continuationSeparator" w:id="0">
    <w:p w:rsidR="001951BE" w:rsidRDefault="00195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582" w:rsidRDefault="00312582" w:rsidP="00312582">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30" w:rsidRPr="00921C91" w:rsidRDefault="001851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5130" w:rsidRPr="00921C91" w:rsidRDefault="00185130">
    <w:pPr>
      <w:pStyle w:val="Footer"/>
      <w:rPr>
        <w:szCs w:val="18"/>
      </w:rPr>
    </w:pPr>
  </w:p>
  <w:p w:rsidR="00185130" w:rsidRPr="00921C91" w:rsidRDefault="001851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5130" w:rsidRDefault="0018513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1BE" w:rsidRDefault="001951BE">
      <w:r>
        <w:separator/>
      </w:r>
    </w:p>
  </w:footnote>
  <w:footnote w:type="continuationSeparator" w:id="0">
    <w:p w:rsidR="001951BE" w:rsidRDefault="00195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6B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2582" w:rsidRDefault="00312582" w:rsidP="00312582">
    <w:pPr>
      <w:pStyle w:val="bpuHeadSpon"/>
    </w:pPr>
    <w:r w:rsidRPr="00185130">
      <w:rPr>
        <w:rStyle w:val="bpuHeadSponChar"/>
      </w:rPr>
      <w:t>S647</w:t>
    </w:r>
    <w:r>
      <w:t xml:space="preserve"> GREENSTEIN, SINGLETON</w:t>
    </w:r>
  </w:p>
  <w:p w:rsidR="00185130" w:rsidRDefault="00185130" w:rsidP="00185130">
    <w:pPr>
      <w:pStyle w:val="bpuHeadSpon"/>
    </w:pPr>
    <w:r>
      <w:fldChar w:fldCharType="begin"/>
    </w:r>
    <w:r>
      <w:instrText xml:space="preserve"> PAGE  \* MERGEFORMAT </w:instrText>
    </w:r>
    <w:r>
      <w:fldChar w:fldCharType="separate"/>
    </w:r>
    <w:r w:rsidR="000776AF">
      <w:rPr>
        <w:noProof/>
      </w:rPr>
      <w:t>4</w:t>
    </w:r>
    <w:r>
      <w:fldChar w:fldCharType="end"/>
    </w:r>
  </w:p>
  <w:p w:rsidR="00185130" w:rsidRPr="00AF575C" w:rsidRDefault="00185130" w:rsidP="001851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85130" w:rsidRDefault="00185130" w:rsidP="00185130">
    <w:pPr>
      <w:pStyle w:val="bpuHeadSpon"/>
    </w:pPr>
    <w:r w:rsidRPr="00185130">
      <w:rPr>
        <w:rStyle w:val="bpuHeadSponChar"/>
      </w:rPr>
      <w:t>S647</w:t>
    </w:r>
    <w:r>
      <w:t xml:space="preserve"> GREENSTEIN</w:t>
    </w:r>
    <w:r w:rsidR="00312582">
      <w:t xml:space="preserve">, </w:t>
    </w:r>
    <w:r w:rsidR="00312582">
      <w:t>SINGLETON</w:t>
    </w:r>
  </w:p>
  <w:p w:rsidR="00185130" w:rsidRDefault="00185130" w:rsidP="00185130">
    <w:pPr>
      <w:pStyle w:val="bpuHeadSpon"/>
    </w:pPr>
    <w:r>
      <w:fldChar w:fldCharType="begin"/>
    </w:r>
    <w:r>
      <w:instrText xml:space="preserve"> PAGE  \* MERGEFORMAT </w:instrText>
    </w:r>
    <w:r>
      <w:fldChar w:fldCharType="separate"/>
    </w:r>
    <w:r w:rsidR="000776AF">
      <w:rPr>
        <w:noProof/>
      </w:rPr>
      <w:t>2</w:t>
    </w:r>
    <w:r>
      <w:fldChar w:fldCharType="end"/>
    </w:r>
  </w:p>
  <w:p w:rsidR="00185130" w:rsidRDefault="00185130" w:rsidP="001851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1B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6A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EE1"/>
    <w:rsid w:val="001762FB"/>
    <w:rsid w:val="00177EF3"/>
    <w:rsid w:val="00182504"/>
    <w:rsid w:val="0018261E"/>
    <w:rsid w:val="00185130"/>
    <w:rsid w:val="00186D54"/>
    <w:rsid w:val="001951BE"/>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2582"/>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96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14A"/>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7233"/>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0FD3"/>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5CB257"/>
  <w15:docId w15:val="{DD3520B0-6BFD-4C94-8E83-2EF6A412B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85130"/>
  </w:style>
  <w:style w:type="paragraph" w:styleId="BalloonText">
    <w:name w:val="Balloon Text"/>
    <w:basedOn w:val="Normal"/>
    <w:link w:val="BalloonTextChar"/>
    <w:semiHidden/>
    <w:unhideWhenUsed/>
    <w:rsid w:val="000776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76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F0865-D4E2-470F-BBAF-A598B3F7A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1139</Words>
  <Characters>6243</Characters>
  <Application>Microsoft Office Word</Application>
  <DocSecurity>0</DocSecurity>
  <Lines>152</Lines>
  <Paragraphs>33</Paragraphs>
  <ScaleCrop>false</ScaleCrop>
  <HeadingPairs>
    <vt:vector size="2" baseType="variant">
      <vt:variant>
        <vt:lpstr>Title</vt:lpstr>
      </vt:variant>
      <vt:variant>
        <vt:i4>1</vt:i4>
      </vt:variant>
    </vt:vector>
  </HeadingPairs>
  <TitlesOfParts>
    <vt:vector size="1" baseType="lpstr">
      <vt:lpstr>S647</vt:lpstr>
    </vt:vector>
  </TitlesOfParts>
  <Manager>R225</Manager>
  <Company>OFFICE of LEGISLATIVE SERVICES</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dc:title>
  <dc:creator>Senator  GREENSTEIN</dc:creator>
  <cp:keywords>S647|4|SG |76|0|0|!|0|</cp:keywords>
  <dc:description>PREFILED 2020</dc:description>
  <cp:lastModifiedBy>Puleo, Roseanne</cp:lastModifiedBy>
  <cp:revision>2</cp:revision>
  <cp:lastPrinted>2020-01-28T14:37:00Z</cp:lastPrinted>
  <dcterms:created xsi:type="dcterms:W3CDTF">2020-01-28T14:38:00Z</dcterms:created>
  <dcterms:modified xsi:type="dcterms:W3CDTF">2020-01-28T14:38:00Z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