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2751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12751D" w:rsidRPr="0012751D" w:rsidRDefault="0012751D" w:rsidP="00292D7C">
      <w:pPr>
        <w:pStyle w:val="TopofPage1"/>
        <w:rPr>
          <w:sz w:val="24"/>
        </w:rPr>
      </w:pPr>
    </w:p>
    <w:p w:rsidR="00292D7C" w:rsidRPr="0012751D" w:rsidRDefault="0012751D" w:rsidP="00ED5E27">
      <w:pPr>
        <w:pStyle w:val="TopofPage1"/>
        <w:rPr>
          <w:szCs w:val="24"/>
        </w:rPr>
      </w:pPr>
      <w:r>
        <w:rPr>
          <w:szCs w:val="24"/>
        </w:rPr>
        <w:t>SENATE COMMITTEE SUBSTITUTE FOR</w:t>
      </w:r>
    </w:p>
    <w:p w:rsidR="00AA5E23" w:rsidRDefault="001275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647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2751D">
        <w:rPr>
          <w:caps/>
          <w:szCs w:val="24"/>
        </w:rPr>
        <w:t>JANUARY 27, 2020</w:t>
      </w:r>
    </w:p>
    <w:p w:rsidR="004144CF" w:rsidRDefault="004144CF" w:rsidP="0083060A"/>
    <w:p w:rsidR="00984F09" w:rsidRDefault="00093BA0" w:rsidP="00093BA0">
      <w:r>
        <w:tab/>
      </w:r>
      <w:r w:rsidR="00984F09" w:rsidRPr="00603616">
        <w:t xml:space="preserve">The Senate Community and Urban Affairs Committee reports favorably a Senate Committee Substitute for Senate Bill No. </w:t>
      </w:r>
      <w:r w:rsidR="00984F09">
        <w:t>647</w:t>
      </w:r>
      <w:r w:rsidR="00984F09" w:rsidRPr="00603616">
        <w:t>.</w:t>
      </w:r>
    </w:p>
    <w:p w:rsidR="00093BA0" w:rsidRDefault="00984F09" w:rsidP="00093BA0">
      <w:r>
        <w:tab/>
      </w:r>
      <w:r w:rsidR="00807561">
        <w:t>This</w:t>
      </w:r>
      <w:r w:rsidR="00093BA0" w:rsidRPr="00093BA0">
        <w:t xml:space="preserve"> </w:t>
      </w:r>
      <w:r w:rsidR="00093BA0">
        <w:t xml:space="preserve">committee substitute </w:t>
      </w:r>
      <w:r w:rsidR="00093BA0" w:rsidRPr="00093BA0">
        <w:t xml:space="preserve">would revise the </w:t>
      </w:r>
      <w:r w:rsidR="00093BA0">
        <w:t xml:space="preserve">cybersecurity, </w:t>
      </w:r>
      <w:r w:rsidR="00093BA0" w:rsidRPr="00093BA0">
        <w:t>asset management</w:t>
      </w:r>
      <w:r w:rsidR="00093BA0">
        <w:t>, and related reporting</w:t>
      </w:r>
      <w:r w:rsidR="00093BA0" w:rsidRPr="00093BA0">
        <w:t xml:space="preserve"> requirements in the “Water Quality Accountability Act” (WQAA), </w:t>
      </w:r>
      <w:r w:rsidR="00093BA0">
        <w:t>a</w:t>
      </w:r>
      <w:r w:rsidR="00093BA0" w:rsidRPr="00093BA0">
        <w:t xml:space="preserve">nd require the Department of Environmental Protection (DEP) </w:t>
      </w:r>
      <w:r w:rsidR="00093BA0">
        <w:t xml:space="preserve">and the Board of Public Utilities (BPU) </w:t>
      </w:r>
      <w:r w:rsidR="00093BA0" w:rsidRPr="00093BA0">
        <w:t>to adop</w:t>
      </w:r>
      <w:r w:rsidR="00093BA0">
        <w:t>t rules implementing the WQAA.</w:t>
      </w:r>
    </w:p>
    <w:p w:rsidR="004D0E69" w:rsidRPr="00093BA0" w:rsidRDefault="00807561" w:rsidP="00093BA0">
      <w:r>
        <w:tab/>
        <w:t xml:space="preserve">The WQAA currently requires water purveyors to develop cybersecurity programs.  The </w:t>
      </w:r>
      <w:r w:rsidRPr="00807561">
        <w:t>committee substitute</w:t>
      </w:r>
      <w:r>
        <w:t xml:space="preserve"> would require water purveyors to update their cybersecurity programs to meet new requirements within 120 days after </w:t>
      </w:r>
      <w:r w:rsidR="001F6102">
        <w:t>its</w:t>
      </w:r>
      <w:r>
        <w:t xml:space="preserve"> effective date.  These </w:t>
      </w:r>
      <w:r w:rsidR="001F6102">
        <w:t xml:space="preserve">new </w:t>
      </w:r>
      <w:r>
        <w:t xml:space="preserve">requirements include updating </w:t>
      </w:r>
      <w:r w:rsidRPr="00807561">
        <w:t>cybersecurity programs</w:t>
      </w:r>
      <w:r>
        <w:t xml:space="preserve"> to apply to all of the public water system’s industrial control systems, reasonably conforming </w:t>
      </w:r>
      <w:r w:rsidR="001F6102">
        <w:t>these</w:t>
      </w:r>
      <w:r>
        <w:t xml:space="preserve"> programs to the most recent version of certain industry-recognized cybersecurity frameworks, and annually certifying compliance with these requirements.</w:t>
      </w:r>
      <w:r w:rsidR="00081A6F">
        <w:t xml:space="preserve">  </w:t>
      </w:r>
      <w:r w:rsidR="00081A6F" w:rsidRPr="00081A6F">
        <w:t xml:space="preserve">The committee substitute </w:t>
      </w:r>
      <w:r w:rsidR="00081A6F">
        <w:t xml:space="preserve">also </w:t>
      </w:r>
      <w:r w:rsidR="00081A6F" w:rsidRPr="00081A6F">
        <w:t>would</w:t>
      </w:r>
      <w:r w:rsidR="00081A6F">
        <w:t xml:space="preserve"> require water purveyors</w:t>
      </w:r>
      <w:r w:rsidR="001F6102">
        <w:t>, beginning 90 days after its effective date,</w:t>
      </w:r>
      <w:r w:rsidR="00081A6F">
        <w:t xml:space="preserve"> to </w:t>
      </w:r>
      <w:r w:rsidR="00081A6F" w:rsidRPr="00081A6F">
        <w:t>immediately report to the New Jersey Cybersecurity and Communications Integration Cell</w:t>
      </w:r>
      <w:r w:rsidR="00081A6F">
        <w:t xml:space="preserve"> certain cybersecurity incidents.</w:t>
      </w:r>
      <w:r w:rsidR="008009B0">
        <w:t xml:space="preserve"> </w:t>
      </w:r>
      <w:r w:rsidR="008009B0" w:rsidRPr="008009B0">
        <w:t xml:space="preserve"> The committee substitute also would</w:t>
      </w:r>
      <w:r w:rsidR="008009B0">
        <w:t xml:space="preserve"> delete the exemption for water purveyors that do not have an internet-connected control system.</w:t>
      </w:r>
    </w:p>
    <w:p w:rsidR="00093BA0" w:rsidRDefault="00093BA0" w:rsidP="00093BA0">
      <w:r w:rsidRPr="00093BA0">
        <w:tab/>
        <w:t>The WQAA currently requires water purveyors, as part of their asset management plans, to develop a water main renewal program designed to achieve a 150-year replacement cycle, or other appropriate replacement cycle as determined by a detailed engineering analysis.  Th</w:t>
      </w:r>
      <w:r w:rsidR="00FE62DB">
        <w:t>e</w:t>
      </w:r>
      <w:r w:rsidRPr="00093BA0">
        <w:t xml:space="preserve"> </w:t>
      </w:r>
      <w:r w:rsidR="00FE62DB" w:rsidRPr="00FE62DB">
        <w:t>committee substitute</w:t>
      </w:r>
      <w:r w:rsidRPr="00093BA0">
        <w:t xml:space="preserve"> would specify that water main renewal programs </w:t>
      </w:r>
      <w:r w:rsidR="001F6102">
        <w:t>have to</w:t>
      </w:r>
      <w:r w:rsidRPr="00093BA0">
        <w:t xml:space="preserve"> be designed to achieve a 150-year or shorter replacement cycle.  Additionally, the </w:t>
      </w:r>
      <w:r w:rsidR="00FE62DB" w:rsidRPr="00FE62DB">
        <w:t>committee substitute</w:t>
      </w:r>
      <w:r w:rsidRPr="00093BA0">
        <w:t xml:space="preserve"> would require each water purveyor, within one year </w:t>
      </w:r>
      <w:r w:rsidR="00FE62DB">
        <w:t xml:space="preserve">after </w:t>
      </w:r>
      <w:r w:rsidR="004D0E69">
        <w:t>its</w:t>
      </w:r>
      <w:r w:rsidR="00FE62DB">
        <w:t xml:space="preserve"> effective date</w:t>
      </w:r>
      <w:r w:rsidRPr="00093BA0">
        <w:t xml:space="preserve"> and every three years thereafter, to submit to the DEP a more detailed report based on its asset management pla</w:t>
      </w:r>
      <w:r>
        <w:t xml:space="preserve">n.  The report would identify: </w:t>
      </w:r>
      <w:r w:rsidRPr="00093BA0">
        <w:t>(1) the infrastructure improvements completed in the past three years and the cost of those improvements; (2) the infrastructure improvements planned to be undertaken in the next three years and the estimated cost of those improvements; and (3) the infrastructure improvements that will be required over the next 10 years and the estimat</w:t>
      </w:r>
      <w:r w:rsidR="00807561">
        <w:t>ed cost of those improvements.</w:t>
      </w:r>
      <w:r w:rsidR="004D0E69">
        <w:t xml:space="preserve">  The committee substitute also would require a water purveyor to provide, upon request, a copy of its asset management plan to the DEP, the BPU, or the Division of Local Government Services in the Department of Community Affairs.</w:t>
      </w:r>
    </w:p>
    <w:p w:rsidR="00DF6588" w:rsidRDefault="00A76927" w:rsidP="00A17B02">
      <w:r>
        <w:tab/>
        <w:t xml:space="preserve">The committee substitute would further require water purveyors, within 18 months </w:t>
      </w:r>
      <w:r w:rsidR="00DF6588">
        <w:t>after its effective date, to revise their asset management plans to include</w:t>
      </w:r>
      <w:r w:rsidR="00A17B02">
        <w:t xml:space="preserve">: (1) a comprehensive inventory, mapping, and condition assessment of the public water system’s assets; </w:t>
      </w:r>
      <w:r w:rsidR="00A17B02">
        <w:tab/>
        <w:t>(2) level of service goals for the public water system; (3) a priority order in which the public water system’s assets will be repaired or replaced as part of the water purveyor’s asset management plan; (4) the life cycle costs of the public water system’s assets; and</w:t>
      </w:r>
      <w:r w:rsidR="00C2399E">
        <w:t xml:space="preserve"> </w:t>
      </w:r>
      <w:r w:rsidR="00A17B02">
        <w:t>(5) a long-term funding strategy to implement the water purveyor’s asset management plan</w:t>
      </w:r>
      <w:r w:rsidR="00C2399E">
        <w:t>.</w:t>
      </w:r>
      <w:r w:rsidR="001F6102">
        <w:t xml:space="preserve">  Additionally, water purveyors would be required to post the annual certification required by the WQAA to be posted on their Internet websites, if applicable.</w:t>
      </w:r>
    </w:p>
    <w:p w:rsidR="00081A6F" w:rsidRDefault="00093BA0" w:rsidP="0083060A">
      <w:r w:rsidRPr="00093BA0">
        <w:tab/>
        <w:t xml:space="preserve">Under the WQAA, the DEP is </w:t>
      </w:r>
      <w:r w:rsidR="00081A6F">
        <w:t xml:space="preserve">currently </w:t>
      </w:r>
      <w:r w:rsidRPr="00093BA0">
        <w:t>permitted, but not required, to adopt rules implementing the WQAA.  Th</w:t>
      </w:r>
      <w:r w:rsidR="00FE62DB">
        <w:t>e</w:t>
      </w:r>
      <w:r w:rsidRPr="00093BA0">
        <w:t xml:space="preserve"> </w:t>
      </w:r>
      <w:r w:rsidR="00FE62DB" w:rsidRPr="00FE62DB">
        <w:t>committee substitute</w:t>
      </w:r>
      <w:r w:rsidRPr="00093BA0">
        <w:t xml:space="preserve"> would require the DEP </w:t>
      </w:r>
      <w:r w:rsidR="00081A6F">
        <w:t xml:space="preserve">and the BPU </w:t>
      </w:r>
      <w:r w:rsidRPr="00093BA0">
        <w:t>to adopt such rules</w:t>
      </w:r>
      <w:r w:rsidR="00081A6F">
        <w:t xml:space="preserve"> as are necessary to carry out the WQAA</w:t>
      </w:r>
      <w:r w:rsidRPr="00093BA0">
        <w:t xml:space="preserve">.  </w:t>
      </w:r>
      <w:r w:rsidR="00524ADE">
        <w:t>In addition to this general directive to adopt rules, the</w:t>
      </w:r>
      <w:r w:rsidR="00081A6F">
        <w:t xml:space="preserve"> </w:t>
      </w:r>
      <w:r w:rsidR="00FE62DB" w:rsidRPr="00FE62DB">
        <w:t>committee substitute</w:t>
      </w:r>
      <w:r w:rsidR="00081A6F">
        <w:t xml:space="preserve"> specifically requires the DEP to adopt rules implementing certain new asset management plan requirements and establishing a schedule of civil penal</w:t>
      </w:r>
      <w:r w:rsidR="00524ADE">
        <w:t>ties for violations of the WQAA, and</w:t>
      </w:r>
      <w:r w:rsidR="00081A6F">
        <w:t xml:space="preserve"> clarifies that the BPU</w:t>
      </w:r>
      <w:r w:rsidR="00FE62DB">
        <w:t xml:space="preserve"> is to adopt its</w:t>
      </w:r>
      <w:r w:rsidR="00081A6F">
        <w:t xml:space="preserve"> water purveyor cybersecurity program </w:t>
      </w:r>
      <w:r w:rsidR="00FE62DB">
        <w:t>requirements</w:t>
      </w:r>
      <w:r w:rsidR="00081A6F">
        <w:t xml:space="preserve"> as rules.</w:t>
      </w:r>
    </w:p>
    <w:p w:rsidR="00BD760F" w:rsidRPr="00BD760F" w:rsidRDefault="00BD760F" w:rsidP="00BD760F">
      <w:r>
        <w:tab/>
        <w:t xml:space="preserve">The committee substitute also would require the DEP to, </w:t>
      </w:r>
      <w:r w:rsidR="004D0E69" w:rsidRPr="004D0E69">
        <w:t>within one year after its effective date</w:t>
      </w:r>
      <w:r>
        <w:t xml:space="preserve"> </w:t>
      </w:r>
      <w:r w:rsidRPr="00BD760F">
        <w:t xml:space="preserve">and annually thereafter, </w:t>
      </w:r>
      <w:r>
        <w:t>to</w:t>
      </w:r>
      <w:r w:rsidRPr="00BD760F">
        <w:t xml:space="preserve"> develop and publish on its Internet website a report card for each water purveyor in the State, indicating the water purveyor’s compliance with federal and State drinking water quality standards, its compliance with the requirements of</w:t>
      </w:r>
      <w:r>
        <w:t xml:space="preserve"> the WQAA</w:t>
      </w:r>
      <w:r w:rsidRPr="00BD760F">
        <w:t>, and</w:t>
      </w:r>
      <w:r>
        <w:t xml:space="preserve"> any other factors the DEP</w:t>
      </w:r>
      <w:r w:rsidRPr="00BD760F">
        <w:t xml:space="preserve"> deems appropriate.  The report card </w:t>
      </w:r>
      <w:r>
        <w:t>would</w:t>
      </w:r>
      <w:r w:rsidRPr="00BD760F">
        <w:t xml:space="preserve"> be designed to inform the public about the overall condition of a public water system, and the quality of water coming from the public water system.</w:t>
      </w:r>
    </w:p>
    <w:p w:rsidR="00CF6365" w:rsidRDefault="00081A6F" w:rsidP="0083060A">
      <w:r>
        <w:tab/>
      </w:r>
      <w:r w:rsidR="00093BA0" w:rsidRPr="00093BA0">
        <w:t xml:space="preserve">Additionally, the </w:t>
      </w:r>
      <w:r w:rsidR="00FE62DB" w:rsidRPr="00FE62DB">
        <w:t>committee substitute</w:t>
      </w:r>
      <w:r w:rsidR="00093BA0" w:rsidRPr="00093BA0">
        <w:t xml:space="preserve"> would require the</w:t>
      </w:r>
      <w:r w:rsidR="00453C41">
        <w:t xml:space="preserve"> DEP, within 18 months after its</w:t>
      </w:r>
      <w:r w:rsidR="00093BA0" w:rsidRPr="00093BA0">
        <w:t xml:space="preserve"> effective date and every three years thereafter,</w:t>
      </w:r>
      <w:r w:rsidR="00453C41">
        <w:t xml:space="preserve"> to conduct an assessment of certain</w:t>
      </w:r>
      <w:r w:rsidR="00093BA0" w:rsidRPr="00093BA0">
        <w:t xml:space="preserve"> data submitted by water purveyors under the </w:t>
      </w:r>
      <w:r w:rsidR="00453C41">
        <w:t>WQAA</w:t>
      </w:r>
      <w:r w:rsidR="00093BA0" w:rsidRPr="00093BA0">
        <w:t>.  The assessment would include, but need not be limited to, an analysis of the total</w:t>
      </w:r>
      <w:r w:rsidR="00453C41" w:rsidRPr="00453C41">
        <w:t>, Statewide</w:t>
      </w:r>
      <w:r w:rsidR="00093BA0" w:rsidRPr="00093BA0">
        <w:t xml:space="preserve"> estimated cost of infrastructure improvements to water purveyors required over the next 10 years.</w:t>
      </w:r>
      <w:r w:rsidR="00453C41">
        <w:t xml:space="preserve">  The report would also have to include an assessment of the compliance of public water systems with the requirements of the WQAA.</w:t>
      </w:r>
      <w:r w:rsidR="00093BA0" w:rsidRPr="00093BA0">
        <w:t xml:space="preserve">  The department would submit a report containing the results of each such assessment to the</w:t>
      </w:r>
      <w:r w:rsidR="00093BA0">
        <w:t xml:space="preserve"> Governor and the Legislature.</w:t>
      </w:r>
    </w:p>
    <w:sectPr w:rsidR="00CF636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51D" w:rsidRDefault="0012751D">
      <w:r>
        <w:separator/>
      </w:r>
    </w:p>
  </w:endnote>
  <w:endnote w:type="continuationSeparator" w:id="0">
    <w:p w:rsidR="0012751D" w:rsidRDefault="0012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51D" w:rsidRDefault="0012751D">
      <w:r>
        <w:separator/>
      </w:r>
    </w:p>
  </w:footnote>
  <w:footnote w:type="continuationSeparator" w:id="0">
    <w:p w:rsidR="0012751D" w:rsidRDefault="00127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95A57" w:rsidP="00E95A5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95A57" w:rsidRDefault="00E95A57" w:rsidP="00E95A5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1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A6F"/>
    <w:rsid w:val="00082DCC"/>
    <w:rsid w:val="000927EF"/>
    <w:rsid w:val="000928AB"/>
    <w:rsid w:val="00093BA0"/>
    <w:rsid w:val="000979D2"/>
    <w:rsid w:val="00097A1F"/>
    <w:rsid w:val="000B3E82"/>
    <w:rsid w:val="000B5230"/>
    <w:rsid w:val="000B7E9C"/>
    <w:rsid w:val="000C45B4"/>
    <w:rsid w:val="000C6786"/>
    <w:rsid w:val="000C7F59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51D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02"/>
    <w:rsid w:val="001F611F"/>
    <w:rsid w:val="00207200"/>
    <w:rsid w:val="00212DE9"/>
    <w:rsid w:val="00213ABF"/>
    <w:rsid w:val="002202B8"/>
    <w:rsid w:val="00220D40"/>
    <w:rsid w:val="00221448"/>
    <w:rsid w:val="0022238A"/>
    <w:rsid w:val="00222540"/>
    <w:rsid w:val="00226FF1"/>
    <w:rsid w:val="002323C8"/>
    <w:rsid w:val="00243505"/>
    <w:rsid w:val="002437FC"/>
    <w:rsid w:val="00244AC5"/>
    <w:rsid w:val="00246107"/>
    <w:rsid w:val="00246221"/>
    <w:rsid w:val="00246613"/>
    <w:rsid w:val="00246FD7"/>
    <w:rsid w:val="00263BD8"/>
    <w:rsid w:val="00271869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6438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3C41"/>
    <w:rsid w:val="004540C9"/>
    <w:rsid w:val="004653E7"/>
    <w:rsid w:val="004679F1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0E69"/>
    <w:rsid w:val="004D32CB"/>
    <w:rsid w:val="004D39D0"/>
    <w:rsid w:val="004D618C"/>
    <w:rsid w:val="004E5505"/>
    <w:rsid w:val="004F240B"/>
    <w:rsid w:val="005105E1"/>
    <w:rsid w:val="0052178A"/>
    <w:rsid w:val="00524ADE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6A1E"/>
    <w:rsid w:val="005A10AB"/>
    <w:rsid w:val="005A5CB6"/>
    <w:rsid w:val="005B0C35"/>
    <w:rsid w:val="005C1CB5"/>
    <w:rsid w:val="005C2E96"/>
    <w:rsid w:val="005C51A8"/>
    <w:rsid w:val="005E3C7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22FE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442E"/>
    <w:rsid w:val="007D7580"/>
    <w:rsid w:val="007E1834"/>
    <w:rsid w:val="007E2BE9"/>
    <w:rsid w:val="007E3B0B"/>
    <w:rsid w:val="007E64E2"/>
    <w:rsid w:val="007E6979"/>
    <w:rsid w:val="007E7FB5"/>
    <w:rsid w:val="008009B0"/>
    <w:rsid w:val="00807561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28B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F09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17B02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6927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0F"/>
    <w:rsid w:val="00BD76CA"/>
    <w:rsid w:val="00BE23B4"/>
    <w:rsid w:val="00C032CB"/>
    <w:rsid w:val="00C13E25"/>
    <w:rsid w:val="00C20FDB"/>
    <w:rsid w:val="00C228D1"/>
    <w:rsid w:val="00C23217"/>
    <w:rsid w:val="00C2399E"/>
    <w:rsid w:val="00C34FAB"/>
    <w:rsid w:val="00C37037"/>
    <w:rsid w:val="00C42B48"/>
    <w:rsid w:val="00C44424"/>
    <w:rsid w:val="00C47AF5"/>
    <w:rsid w:val="00C53CFF"/>
    <w:rsid w:val="00C55D17"/>
    <w:rsid w:val="00C60621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1F5"/>
    <w:rsid w:val="00CD2D9C"/>
    <w:rsid w:val="00CD5034"/>
    <w:rsid w:val="00CE1E3A"/>
    <w:rsid w:val="00CE5315"/>
    <w:rsid w:val="00CE74A8"/>
    <w:rsid w:val="00CF030F"/>
    <w:rsid w:val="00CF18CB"/>
    <w:rsid w:val="00CF27F3"/>
    <w:rsid w:val="00CF6365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6588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5A5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62DB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8AF1942-AD9C-4528-990D-B29921E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C41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4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815</Words>
  <Characters>4555</Characters>
  <Application>Microsoft Office Word</Application>
  <DocSecurity>0</DocSecurity>
  <Lines>91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S647 COMMUNITY AND URBAN AFFAIRS Statement JANUARY 27, 2020</vt:lpstr>
    </vt:vector>
  </TitlesOfParts>
  <Manager>R211</Manager>
  <Company>NJ OLS DMU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S647 SCU Statement 1/27/20</dc:title>
  <dc:subject/>
  <dc:creator>Senate SCU</dc:creator>
  <cp:keywords>S647|2|LG |266|0|0|!||</cp:keywords>
  <dc:description/>
  <cp:lastModifiedBy>Sommers, Shelly</cp:lastModifiedBy>
  <cp:revision>2</cp:revision>
  <cp:lastPrinted>2020-01-28T15:45:00Z</cp:lastPrinted>
  <dcterms:created xsi:type="dcterms:W3CDTF">2020-01-28T19:05:00Z</dcterms:created>
  <dcterms:modified xsi:type="dcterms:W3CDTF">2020-01-28T19:05:00Z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