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BC8" w:rsidRDefault="00093BC8" w:rsidP="00093BC8">
      <w:pPr>
        <w:pStyle w:val="bpuBill"/>
      </w:pPr>
      <w:bookmarkStart w:id="0" w:name="bpuFrontPg"/>
      <w:bookmarkStart w:id="1" w:name="_GoBack"/>
      <w:bookmarkEnd w:id="0"/>
      <w:bookmarkEnd w:id="1"/>
      <w:r>
        <w:t xml:space="preserve">SENATE, No. 719 </w:t>
      </w:r>
    </w:p>
    <w:p w:rsidR="00093BC8" w:rsidRPr="00093BC8" w:rsidRDefault="00093BC8" w:rsidP="00093B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03594" r:id="rId8"/>
        </w:object>
      </w:r>
    </w:p>
    <w:p w:rsidR="00093BC8" w:rsidRDefault="00093BC8" w:rsidP="00093BC8">
      <w:pPr>
        <w:pStyle w:val="bpuState"/>
      </w:pPr>
      <w:r>
        <w:t>STATE OF NEW JERSEY</w:t>
      </w:r>
    </w:p>
    <w:p w:rsidR="00093BC8" w:rsidRDefault="00093BC8" w:rsidP="00093BC8">
      <w:pPr>
        <w:pStyle w:val="bpuLegislature"/>
      </w:pPr>
      <w:proofErr w:type="gramStart"/>
      <w:r>
        <w:t>219th</w:t>
      </w:r>
      <w:proofErr w:type="gramEnd"/>
      <w:r>
        <w:t xml:space="preserve"> LEGISLATURE</w:t>
      </w:r>
    </w:p>
    <w:p w:rsidR="00093BC8" w:rsidRDefault="00093BC8" w:rsidP="00093BC8">
      <w:pPr>
        <w:pStyle w:val="bpuWpGraphic"/>
      </w:pPr>
      <w:r>
        <w:object w:dxaOrig="8985" w:dyaOrig="255">
          <v:shape id="_x0000_i1026" type="#_x0000_t75" style="width:6in;height:11.8pt" o:ole="">
            <v:imagedata r:id="rId7" o:title=""/>
          </v:shape>
          <o:OLEObject Type="Embed" ProgID="WPWin6.1" ShapeID="_x0000_i1026" DrawAspect="Content" ObjectID="_1640103595" r:id="rId9"/>
        </w:object>
      </w:r>
      <w:r>
        <w:t xml:space="preserve">  </w:t>
      </w:r>
    </w:p>
    <w:p w:rsidR="00093BC8" w:rsidRDefault="00093BC8" w:rsidP="00093BC8">
      <w:pPr>
        <w:pStyle w:val="bpuIntro"/>
      </w:pPr>
      <w:r>
        <w:t>PRE-FILED FOR INTRODUCTION IN THE 2020 SESSION</w:t>
      </w:r>
    </w:p>
    <w:p w:rsidR="00093BC8" w:rsidRDefault="00093BC8" w:rsidP="00093BC8">
      <w:pPr>
        <w:pStyle w:val="bpuIntro"/>
      </w:pPr>
    </w:p>
    <w:p w:rsidR="00093BC8" w:rsidRDefault="00093BC8" w:rsidP="00093BC8">
      <w:pPr>
        <w:pStyle w:val="bpuIntro"/>
        <w:sectPr w:rsidR="00093BC8" w:rsidSect="00093BC8">
          <w:headerReference w:type="even" r:id="rId10"/>
          <w:headerReference w:type="default" r:id="rId11"/>
          <w:pgSz w:w="12240" w:h="20160" w:code="5"/>
          <w:pgMar w:top="2160" w:right="1440" w:bottom="1440" w:left="1440" w:header="720" w:footer="720" w:gutter="0"/>
          <w:pgNumType w:start="1"/>
          <w:cols w:space="720"/>
          <w:docGrid w:linePitch="360"/>
        </w:sectPr>
      </w:pPr>
    </w:p>
    <w:p w:rsidR="00093BC8" w:rsidRDefault="00093BC8" w:rsidP="00093BC8">
      <w:pPr>
        <w:pStyle w:val="bpuIntro"/>
      </w:pPr>
    </w:p>
    <w:p w:rsidR="00093BC8" w:rsidRDefault="00093BC8" w:rsidP="00093BC8">
      <w:pPr>
        <w:pStyle w:val="bpuSponsor"/>
      </w:pPr>
      <w:r>
        <w:t>Sponsored by:</w:t>
      </w:r>
    </w:p>
    <w:p w:rsidR="00093BC8" w:rsidRDefault="00093BC8" w:rsidP="00093BC8">
      <w:pPr>
        <w:pStyle w:val="bpuSponsor"/>
      </w:pPr>
      <w:proofErr w:type="gramStart"/>
      <w:r>
        <w:t>Senator  DAWN</w:t>
      </w:r>
      <w:proofErr w:type="gramEnd"/>
      <w:r>
        <w:t xml:space="preserve"> MARIE ADDIEGO</w:t>
      </w:r>
    </w:p>
    <w:p w:rsidR="00093BC8" w:rsidRDefault="00093BC8" w:rsidP="00093BC8">
      <w:pPr>
        <w:pStyle w:val="bpuSponsor"/>
      </w:pPr>
      <w:r>
        <w:t>District 8 (Atlantic, Burlington and Camden)</w:t>
      </w:r>
    </w:p>
    <w:p w:rsidR="00093BC8" w:rsidRDefault="00093BC8" w:rsidP="00093BC8">
      <w:pPr>
        <w:pStyle w:val="bpuSponsor"/>
      </w:pPr>
    </w:p>
    <w:p w:rsidR="00093BC8" w:rsidRDefault="00093BC8" w:rsidP="00093BC8">
      <w:pPr>
        <w:pStyle w:val="bpuSponsor"/>
      </w:pPr>
    </w:p>
    <w:p w:rsidR="00093BC8" w:rsidRDefault="00093BC8" w:rsidP="00093BC8">
      <w:pPr>
        <w:pStyle w:val="bpuSponsor"/>
      </w:pPr>
    </w:p>
    <w:p w:rsidR="00093BC8" w:rsidRDefault="00093BC8" w:rsidP="00093BC8">
      <w:pPr>
        <w:pStyle w:val="bpuSponsor"/>
      </w:pPr>
    </w:p>
    <w:p w:rsidR="00093BC8" w:rsidRDefault="00093BC8" w:rsidP="00093BC8">
      <w:pPr>
        <w:pStyle w:val="bpuSponsor"/>
      </w:pPr>
      <w:r>
        <w:t>SYNOPSIS</w:t>
      </w:r>
    </w:p>
    <w:p w:rsidR="00093BC8" w:rsidRDefault="00093BC8" w:rsidP="00093BC8">
      <w:pPr>
        <w:pStyle w:val="bpuNormText"/>
      </w:pPr>
      <w:r>
        <w:tab/>
        <w:t xml:space="preserve">Prohibits municipalities from imposing local fire safety standards stricter than </w:t>
      </w:r>
      <w:proofErr w:type="gramStart"/>
      <w:r>
        <w:t>State fire safety code</w:t>
      </w:r>
      <w:proofErr w:type="gramEnd"/>
      <w:r>
        <w:t xml:space="preserve"> in certain circumstances. </w:t>
      </w:r>
    </w:p>
    <w:p w:rsidR="00093BC8" w:rsidRDefault="00093BC8" w:rsidP="00093BC8">
      <w:pPr>
        <w:pStyle w:val="bpuNormText"/>
      </w:pPr>
    </w:p>
    <w:p w:rsidR="00093BC8" w:rsidRDefault="00093BC8" w:rsidP="00093BC8">
      <w:pPr>
        <w:pStyle w:val="bpuSponsor"/>
      </w:pPr>
      <w:r>
        <w:t xml:space="preserve">CURRENT VERSION OF TEXT </w:t>
      </w:r>
    </w:p>
    <w:p w:rsidR="00093BC8" w:rsidRDefault="00093BC8" w:rsidP="00093BC8">
      <w:pPr>
        <w:pStyle w:val="bpuNormText"/>
      </w:pPr>
      <w:r>
        <w:tab/>
        <w:t>Introduced Pending Technical Review by Legislative Counsel.</w:t>
      </w:r>
    </w:p>
    <w:p w:rsidR="00093BC8" w:rsidRDefault="00093BC8" w:rsidP="00093B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93BC8" w:rsidRDefault="00093B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93BC8" w:rsidSect="00093BC8">
          <w:type w:val="continuous"/>
          <w:pgSz w:w="12240" w:h="20160" w:code="5"/>
          <w:pgMar w:top="2160" w:right="2275" w:bottom="1440" w:left="2275" w:header="72" w:footer="720" w:gutter="0"/>
          <w:pgNumType w:start="1"/>
          <w:cols w:space="720"/>
          <w:docGrid w:linePitch="360"/>
        </w:sectPr>
      </w:pPr>
    </w:p>
    <w:p w:rsidR="00B0265D" w:rsidRPr="00677316" w:rsidRDefault="00B0265D" w:rsidP="00B0265D">
      <w:pPr>
        <w:pStyle w:val="HangingAnAct"/>
        <w:rPr>
          <w:rStyle w:val="HangingAnActChar"/>
        </w:rPr>
      </w:pPr>
      <w:r w:rsidRPr="00B0265D">
        <w:rPr>
          <w:rStyle w:val="BillHead"/>
        </w:rPr>
        <w:lastRenderedPageBreak/>
        <w:t>An Act</w:t>
      </w:r>
      <w:r w:rsidRPr="006B7FA7">
        <w:rPr>
          <w:rStyle w:val="HangingAnActChar"/>
        </w:rPr>
        <w:t xml:space="preserve"> </w:t>
      </w:r>
      <w:r w:rsidRPr="00244BB7">
        <w:t>limiting municipal authority to regulate certain farm buildings and amending P.L.1983, c.383</w:t>
      </w:r>
      <w:r w:rsidRPr="00A12F8B">
        <w:t>.</w:t>
      </w:r>
    </w:p>
    <w:p w:rsidR="00B0265D" w:rsidRPr="00D71D68" w:rsidRDefault="00B0265D" w:rsidP="00B0265D"/>
    <w:p w:rsidR="00B0265D" w:rsidRPr="00AA7880" w:rsidRDefault="00B0265D" w:rsidP="00B0265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0265D" w:rsidRPr="00D71D68" w:rsidRDefault="00B0265D" w:rsidP="00B0265D"/>
    <w:p w:rsidR="00B0265D" w:rsidRDefault="00B0265D" w:rsidP="00B0265D">
      <w:r>
        <w:tab/>
        <w:t>1.</w:t>
      </w:r>
      <w:r>
        <w:tab/>
        <w:t xml:space="preserve">Section 11 of </w:t>
      </w:r>
      <w:r w:rsidRPr="00A12F8B">
        <w:t>P.L.1983, c.383</w:t>
      </w:r>
      <w:r>
        <w:t xml:space="preserve"> (C.</w:t>
      </w:r>
      <w:r w:rsidRPr="00A12F8B">
        <w:t>52:27D-202</w:t>
      </w:r>
      <w:r>
        <w:t>) is amended to read as follows:</w:t>
      </w:r>
    </w:p>
    <w:p w:rsidR="00B0265D" w:rsidRDefault="00B0265D" w:rsidP="00B0265D">
      <w:r>
        <w:tab/>
        <w:t>11.</w:t>
      </w:r>
      <w:r>
        <w:tab/>
      </w:r>
      <w:proofErr w:type="gramStart"/>
      <w:r>
        <w:t>a</w:t>
      </w:r>
      <w:proofErr w:type="gramEnd"/>
      <w:r>
        <w:t xml:space="preserve">.  Each municipality in this State </w:t>
      </w:r>
      <w:proofErr w:type="gramStart"/>
      <w:r>
        <w:t>is authorized</w:t>
      </w:r>
      <w:proofErr w:type="gramEnd"/>
      <w:r>
        <w:t xml:space="preserve"> to adopt an ordinance providing for local enforcement of </w:t>
      </w:r>
      <w:r w:rsidRPr="001C6F45">
        <w:rPr>
          <w:rFonts w:ascii="Albertus Extra Bold" w:hAnsi="Albertus Extra Bold"/>
          <w:b/>
        </w:rPr>
        <w:t>[</w:t>
      </w:r>
      <w:r>
        <w:t>this act</w:t>
      </w:r>
      <w:r w:rsidRPr="001C6F45">
        <w:rPr>
          <w:rFonts w:ascii="Albertus Extra Bold" w:hAnsi="Albertus Extra Bold"/>
          <w:b/>
        </w:rPr>
        <w:t>]</w:t>
      </w:r>
      <w:r>
        <w:t xml:space="preserve"> </w:t>
      </w:r>
      <w:r w:rsidRPr="001C6F45">
        <w:rPr>
          <w:u w:val="single"/>
        </w:rPr>
        <w:t>P.L.1983, c.383 (C.52:27D-192 et seq.)</w:t>
      </w:r>
      <w:r>
        <w:t xml:space="preserve">.  The ordinance shall designate the municipal fire </w:t>
      </w:r>
      <w:proofErr w:type="gramStart"/>
      <w:r>
        <w:t>department or the county fire marshal</w:t>
      </w:r>
      <w:proofErr w:type="gramEnd"/>
      <w:r>
        <w:t xml:space="preserve"> or one or more fire districts as the local enforcement agency.</w:t>
      </w:r>
    </w:p>
    <w:p w:rsidR="00B0265D" w:rsidRDefault="00B0265D" w:rsidP="00B0265D">
      <w:r>
        <w:tab/>
        <w:t>b.</w:t>
      </w:r>
      <w:r>
        <w:tab/>
      </w:r>
      <w:r w:rsidRPr="00C92B0C">
        <w:rPr>
          <w:rFonts w:ascii="Albertus Extra Bold" w:hAnsi="Albertus Extra Bold"/>
          <w:b/>
        </w:rPr>
        <w:t>[</w:t>
      </w:r>
      <w:r>
        <w:t>Nothing</w:t>
      </w:r>
      <w:r w:rsidRPr="00C92B0C">
        <w:rPr>
          <w:rFonts w:ascii="Albertus Extra Bold" w:hAnsi="Albertus Extra Bold"/>
          <w:b/>
        </w:rPr>
        <w:t>]</w:t>
      </w:r>
      <w:r>
        <w:t xml:space="preserve"> </w:t>
      </w:r>
      <w:r>
        <w:rPr>
          <w:u w:val="single"/>
        </w:rPr>
        <w:t>Except as provided in subsection c. of this section, nothing</w:t>
      </w:r>
      <w:r>
        <w:t xml:space="preserve"> in </w:t>
      </w:r>
      <w:r w:rsidRPr="00C92B0C">
        <w:rPr>
          <w:rFonts w:ascii="Albertus Extra Bold" w:hAnsi="Albertus Extra Bold"/>
          <w:b/>
        </w:rPr>
        <w:t>[</w:t>
      </w:r>
      <w:r>
        <w:t>this act</w:t>
      </w:r>
      <w:r w:rsidRPr="00C92B0C">
        <w:rPr>
          <w:rFonts w:ascii="Albertus Extra Bold" w:hAnsi="Albertus Extra Bold"/>
          <w:b/>
        </w:rPr>
        <w:t>]</w:t>
      </w:r>
      <w:r>
        <w:t xml:space="preserve"> </w:t>
      </w:r>
      <w:r w:rsidRPr="00C92B0C">
        <w:rPr>
          <w:u w:val="single"/>
        </w:rPr>
        <w:t>P.L.1983, c.383 (C.52:27D-192 et seq.)</w:t>
      </w:r>
      <w:r>
        <w:t xml:space="preserve"> shall preclude the right of any municipality to adopt an ordinance dealing with fire safety whether or not it is more restrictive than </w:t>
      </w:r>
      <w:r w:rsidRPr="001C6F45">
        <w:rPr>
          <w:rFonts w:ascii="Albertus Extra Bold" w:hAnsi="Albertus Extra Bold"/>
          <w:b/>
        </w:rPr>
        <w:t>[</w:t>
      </w:r>
      <w:r>
        <w:t>this act</w:t>
      </w:r>
      <w:r w:rsidRPr="001C6F45">
        <w:rPr>
          <w:rFonts w:ascii="Albertus Extra Bold" w:hAnsi="Albertus Extra Bold"/>
          <w:b/>
        </w:rPr>
        <w:t>]</w:t>
      </w:r>
      <w:r>
        <w:t xml:space="preserve"> </w:t>
      </w:r>
      <w:r w:rsidRPr="001C6F45">
        <w:rPr>
          <w:u w:val="single"/>
        </w:rPr>
        <w:t>P.L.1983, c.383 (C.52:27D-192 et seq.)</w:t>
      </w:r>
      <w:r>
        <w:t xml:space="preserve"> and the regulations promulgated thereunder.  </w:t>
      </w:r>
      <w:r w:rsidRPr="00316679">
        <w:rPr>
          <w:rFonts w:ascii="Albertus Extra Bold" w:hAnsi="Albertus Extra Bold"/>
          <w:b/>
        </w:rPr>
        <w:t>[</w:t>
      </w:r>
      <w:r>
        <w:t>No</w:t>
      </w:r>
      <w:r w:rsidRPr="00316679">
        <w:rPr>
          <w:rFonts w:ascii="Albertus Extra Bold" w:hAnsi="Albertus Extra Bold"/>
          <w:b/>
        </w:rPr>
        <w:t>]</w:t>
      </w:r>
      <w:r>
        <w:t xml:space="preserve"> </w:t>
      </w:r>
      <w:r>
        <w:rPr>
          <w:u w:val="single"/>
        </w:rPr>
        <w:t>A</w:t>
      </w:r>
      <w:r>
        <w:t xml:space="preserve"> county or municipal official shall </w:t>
      </w:r>
      <w:r>
        <w:rPr>
          <w:u w:val="single"/>
        </w:rPr>
        <w:t>not</w:t>
      </w:r>
      <w:r>
        <w:t xml:space="preserve"> issue an order regarding fire safety with respect to a building, structure</w:t>
      </w:r>
      <w:r>
        <w:rPr>
          <w:u w:val="single"/>
        </w:rPr>
        <w:t>,</w:t>
      </w:r>
      <w:r>
        <w:t xml:space="preserve"> or premises, except in accordance with </w:t>
      </w:r>
      <w:r w:rsidRPr="001C6F45">
        <w:rPr>
          <w:rFonts w:ascii="Albertus Extra Bold" w:hAnsi="Albertus Extra Bold"/>
          <w:b/>
        </w:rPr>
        <w:t>[</w:t>
      </w:r>
      <w:r>
        <w:t>this act</w:t>
      </w:r>
      <w:r w:rsidRPr="001C6F45">
        <w:rPr>
          <w:rFonts w:ascii="Albertus Extra Bold" w:hAnsi="Albertus Extra Bold"/>
          <w:b/>
        </w:rPr>
        <w:t>]</w:t>
      </w:r>
      <w:r>
        <w:t xml:space="preserve"> </w:t>
      </w:r>
      <w:r w:rsidRPr="001C6F45">
        <w:rPr>
          <w:u w:val="single"/>
        </w:rPr>
        <w:t>P.L.1983, c.383 (C.52:27D-192 et seq.)</w:t>
      </w:r>
      <w:r>
        <w:t xml:space="preserve"> or with a duly promulgated ordinance.</w:t>
      </w:r>
    </w:p>
    <w:p w:rsidR="00B0265D" w:rsidRDefault="00B0265D" w:rsidP="00B0265D">
      <w:r>
        <w:tab/>
      </w:r>
      <w:r>
        <w:rPr>
          <w:u w:val="single"/>
        </w:rPr>
        <w:t>c.</w:t>
      </w:r>
      <w:r>
        <w:rPr>
          <w:u w:val="single"/>
        </w:rPr>
        <w:tab/>
        <w:t xml:space="preserve">(1) </w:t>
      </w:r>
      <w:r w:rsidR="00093BC8">
        <w:rPr>
          <w:u w:val="single"/>
        </w:rPr>
        <w:t xml:space="preserve"> </w:t>
      </w:r>
      <w:r>
        <w:rPr>
          <w:u w:val="single"/>
        </w:rPr>
        <w:t>A municipality shall not adopt an ordinance dealing with fire safety applicable to a c</w:t>
      </w:r>
      <w:r w:rsidRPr="0055023F">
        <w:rPr>
          <w:u w:val="single"/>
        </w:rPr>
        <w:t>ommercial farm building</w:t>
      </w:r>
      <w:r>
        <w:rPr>
          <w:u w:val="single"/>
        </w:rPr>
        <w:t xml:space="preserve"> or s</w:t>
      </w:r>
      <w:r w:rsidRPr="0065216F">
        <w:rPr>
          <w:u w:val="single"/>
        </w:rPr>
        <w:t>easonal agricultural labor housing</w:t>
      </w:r>
      <w:r>
        <w:rPr>
          <w:u w:val="single"/>
        </w:rPr>
        <w:t xml:space="preserve"> that is more restrictive than </w:t>
      </w:r>
      <w:r w:rsidRPr="00C92B0C">
        <w:rPr>
          <w:u w:val="single"/>
        </w:rPr>
        <w:t xml:space="preserve">P.L.1983, c.383 </w:t>
      </w:r>
      <w:r>
        <w:rPr>
          <w:u w:val="single"/>
        </w:rPr>
        <w:t xml:space="preserve">(C.52:27D-192 et seq.) </w:t>
      </w:r>
      <w:r w:rsidRPr="00B37CC5">
        <w:rPr>
          <w:u w:val="single"/>
        </w:rPr>
        <w:t>and the regulations promulgated thereunder</w:t>
      </w:r>
      <w:r>
        <w:rPr>
          <w:u w:val="single"/>
        </w:rPr>
        <w:t>.</w:t>
      </w:r>
    </w:p>
    <w:p w:rsidR="00B0265D" w:rsidRPr="006F44A5" w:rsidRDefault="00B0265D" w:rsidP="00B0265D">
      <w:pPr>
        <w:rPr>
          <w:rFonts w:ascii="Albertus Extra Bold" w:hAnsi="Albertus Extra Bold"/>
          <w:b/>
          <w:vertAlign w:val="superscript"/>
        </w:rPr>
      </w:pPr>
      <w:r>
        <w:tab/>
      </w:r>
      <w:r>
        <w:rPr>
          <w:u w:val="single"/>
        </w:rPr>
        <w:t>(2)</w:t>
      </w:r>
      <w:r>
        <w:rPr>
          <w:u w:val="single"/>
        </w:rPr>
        <w:tab/>
        <w:t>As used in this subsection:</w:t>
      </w:r>
    </w:p>
    <w:p w:rsidR="00B0265D" w:rsidRPr="006F44A5" w:rsidRDefault="00B0265D" w:rsidP="00B0265D">
      <w:pPr>
        <w:rPr>
          <w:rFonts w:ascii="Albertus Extra Bold" w:hAnsi="Albertus Extra Bold"/>
          <w:b/>
          <w:vertAlign w:val="superscript"/>
        </w:rPr>
      </w:pPr>
      <w:r>
        <w:tab/>
      </w:r>
      <w:r w:rsidRPr="006F44A5">
        <w:rPr>
          <w:u w:val="single"/>
        </w:rPr>
        <w:t xml:space="preserve">"Commercial farm" </w:t>
      </w:r>
      <w:r>
        <w:rPr>
          <w:u w:val="single"/>
        </w:rPr>
        <w:t xml:space="preserve">means the same as that term </w:t>
      </w:r>
      <w:proofErr w:type="gramStart"/>
      <w:r>
        <w:rPr>
          <w:u w:val="single"/>
        </w:rPr>
        <w:t>is defined</w:t>
      </w:r>
      <w:proofErr w:type="gramEnd"/>
      <w:r>
        <w:rPr>
          <w:u w:val="single"/>
        </w:rPr>
        <w:t xml:space="preserve"> </w:t>
      </w:r>
      <w:r w:rsidRPr="006F44A5">
        <w:rPr>
          <w:u w:val="single"/>
        </w:rPr>
        <w:t>in section 3 of P.L.1</w:t>
      </w:r>
      <w:r>
        <w:rPr>
          <w:u w:val="single"/>
        </w:rPr>
        <w:t>9</w:t>
      </w:r>
      <w:r w:rsidRPr="006F44A5">
        <w:rPr>
          <w:u w:val="single"/>
        </w:rPr>
        <w:t>83, c.31 (C.4:1C-3).</w:t>
      </w:r>
      <w:r>
        <w:t xml:space="preserve"> </w:t>
      </w:r>
    </w:p>
    <w:p w:rsidR="00B0265D" w:rsidRDefault="00B0265D" w:rsidP="00B0265D">
      <w:pPr>
        <w:rPr>
          <w:u w:val="single"/>
        </w:rPr>
      </w:pPr>
      <w:r>
        <w:tab/>
      </w:r>
      <w:r w:rsidRPr="00C82B6D">
        <w:rPr>
          <w:u w:val="single"/>
        </w:rPr>
        <w:t>"Commercial farm building" means the same as that term is</w:t>
      </w:r>
      <w:r>
        <w:rPr>
          <w:u w:val="single"/>
        </w:rPr>
        <w:t xml:space="preserve"> </w:t>
      </w:r>
      <w:r w:rsidRPr="00C82B6D">
        <w:rPr>
          <w:u w:val="single"/>
        </w:rPr>
        <w:t>defined in section 3 of P.L.1975, c.217 (C.52:27D-121) and is</w:t>
      </w:r>
      <w:r>
        <w:rPr>
          <w:u w:val="single"/>
        </w:rPr>
        <w:t xml:space="preserve"> located on a commercial farm.</w:t>
      </w:r>
    </w:p>
    <w:p w:rsidR="00B0265D" w:rsidRPr="002B268C" w:rsidRDefault="00B0265D" w:rsidP="00B0265D">
      <w:r>
        <w:tab/>
      </w:r>
      <w:r w:rsidRPr="00DB0966">
        <w:rPr>
          <w:u w:val="single"/>
        </w:rPr>
        <w:t xml:space="preserve">"Seasonal agricultural labor housing" means the same as that term </w:t>
      </w:r>
      <w:proofErr w:type="gramStart"/>
      <w:r w:rsidRPr="00DB0966">
        <w:rPr>
          <w:u w:val="single"/>
        </w:rPr>
        <w:t>is defined</w:t>
      </w:r>
      <w:proofErr w:type="gramEnd"/>
      <w:r w:rsidRPr="00DB0966">
        <w:rPr>
          <w:u w:val="single"/>
        </w:rPr>
        <w:t xml:space="preserve"> pursuant to regulations adopted by the Director of the Division of Taxation in the Department of the Treasury under chapter 15 of Title 18 of the New Jersey Administrative Code</w:t>
      </w:r>
      <w:r w:rsidRPr="009E5207">
        <w:rPr>
          <w:u w:val="single"/>
        </w:rPr>
        <w:t>.</w:t>
      </w:r>
    </w:p>
    <w:p w:rsidR="00B0265D" w:rsidRDefault="00B0265D" w:rsidP="00B0265D">
      <w:r>
        <w:t>(</w:t>
      </w:r>
      <w:proofErr w:type="spellStart"/>
      <w:r>
        <w:t>cf</w:t>
      </w:r>
      <w:proofErr w:type="spellEnd"/>
      <w:r>
        <w:t>: P.</w:t>
      </w:r>
      <w:r w:rsidRPr="00DB22C9">
        <w:t>L.1983, c.383, s.11</w:t>
      </w:r>
      <w:r>
        <w:t>)</w:t>
      </w:r>
    </w:p>
    <w:p w:rsidR="00B0265D" w:rsidRDefault="00B0265D" w:rsidP="00B0265D"/>
    <w:p w:rsidR="00E7752C" w:rsidRDefault="00B0265D" w:rsidP="00E7752C">
      <w:r>
        <w:tab/>
        <w:t>2.</w:t>
      </w:r>
      <w:r>
        <w:tab/>
        <w:t>This act shall take effect immediately.</w:t>
      </w:r>
      <w:r w:rsidR="00093BC8">
        <w:br w:type="page"/>
      </w:r>
    </w:p>
    <w:p w:rsidR="00C82B6D" w:rsidRDefault="00C82B6D" w:rsidP="00C82B6D">
      <w:pPr>
        <w:jc w:val="center"/>
      </w:pPr>
      <w:r>
        <w:lastRenderedPageBreak/>
        <w:t>STATEMENT</w:t>
      </w:r>
    </w:p>
    <w:p w:rsidR="00C82B6D" w:rsidRDefault="00C82B6D" w:rsidP="00C82B6D">
      <w:pPr>
        <w:jc w:val="center"/>
      </w:pPr>
    </w:p>
    <w:p w:rsidR="00C82B6D" w:rsidRPr="00C82B6D" w:rsidRDefault="00C82B6D" w:rsidP="00C82B6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This bill </w:t>
      </w:r>
      <w:r w:rsidRPr="00C82B6D">
        <w:rPr>
          <w:spacing w:val="0"/>
          <w:szCs w:val="20"/>
        </w:rPr>
        <w:t xml:space="preserve">prohibits municipalities from establishing local fire safety standards for commercial farm buildings and seasonal agricultural labor housing stricter than the fire safety standards established for these buildings under the State’s uniform fire safety code.  Under current law, a municipality </w:t>
      </w:r>
      <w:proofErr w:type="gramStart"/>
      <w:r w:rsidRPr="00C82B6D">
        <w:rPr>
          <w:spacing w:val="0"/>
          <w:szCs w:val="20"/>
        </w:rPr>
        <w:t>is permitted</w:t>
      </w:r>
      <w:proofErr w:type="gramEnd"/>
      <w:r w:rsidRPr="00C82B6D">
        <w:rPr>
          <w:spacing w:val="0"/>
          <w:szCs w:val="20"/>
        </w:rPr>
        <w:t xml:space="preserve"> to adopt an ordinance establishing fire safety standards that are more restrictive than the State code.  This bill eliminates this municipal authority to adopt stricter fire safety standards with respect to commercial farm buildings and seasonal agricultural labor housing.</w:t>
      </w:r>
    </w:p>
    <w:p w:rsidR="00C82B6D" w:rsidRPr="00C82B6D" w:rsidRDefault="00C82B6D" w:rsidP="00C82B6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82B6D">
        <w:rPr>
          <w:spacing w:val="0"/>
          <w:szCs w:val="20"/>
        </w:rPr>
        <w:tab/>
        <w:t xml:space="preserve">Under the bill a commercial farm building is defined as any building located on a commercial farm which produces not less than $2,500 worth of agricultural or horticultural products annually, which building's main use or intended use is related to the production of agricultural or horticultural products produced on that farm.  A building </w:t>
      </w:r>
      <w:proofErr w:type="gramStart"/>
      <w:r w:rsidRPr="00C82B6D">
        <w:rPr>
          <w:spacing w:val="0"/>
          <w:szCs w:val="20"/>
        </w:rPr>
        <w:t>is not regarded</w:t>
      </w:r>
      <w:proofErr w:type="gramEnd"/>
      <w:r w:rsidRPr="00C82B6D">
        <w:rPr>
          <w:spacing w:val="0"/>
          <w:szCs w:val="20"/>
        </w:rPr>
        <w:t xml:space="preserve"> as a commercial farm building if more than 1,200 square feet of its floor space is used for purposes other than its main use.  A greenhouse constructed in conjunction with the odor control bio-filter of a solid waste or </w:t>
      </w:r>
      <w:proofErr w:type="gramStart"/>
      <w:r w:rsidRPr="00C82B6D">
        <w:rPr>
          <w:spacing w:val="0"/>
          <w:szCs w:val="20"/>
        </w:rPr>
        <w:t>sludge composting</w:t>
      </w:r>
      <w:proofErr w:type="gramEnd"/>
      <w:r w:rsidRPr="00C82B6D">
        <w:rPr>
          <w:spacing w:val="0"/>
          <w:szCs w:val="20"/>
        </w:rPr>
        <w:t xml:space="preserve"> facility, which greenhouse produces not less than $2,500 worth of agricultural or horticultural products in addition to its function as a cover for the bio-filter, is considered a commercial farm building, provided that the greenhouse is not intended for human occupancy.</w:t>
      </w:r>
    </w:p>
    <w:p w:rsidR="00C82B6D" w:rsidRDefault="00C82B6D" w:rsidP="00C82B6D">
      <w:pPr>
        <w:rPr>
          <w:spacing w:val="0"/>
          <w:szCs w:val="20"/>
        </w:rPr>
      </w:pPr>
      <w:r w:rsidRPr="00C82B6D">
        <w:rPr>
          <w:spacing w:val="0"/>
          <w:szCs w:val="20"/>
        </w:rPr>
        <w:tab/>
        <w:t>Seasonal agricultural labor housing is defined, under the applicable regulation, as dwelling units designed solely for lodging farm employees and their family members, including their civil union partners or domestic partners, where such employees perform seasonal agricultural or horticultural labor on the contiguous land, five acres or more, qualifying for farmland assessment.  Any housing that is either occupied by the landowner, the landowner's spouse, the landowner's civil union partner, the landowner's domestic partner, or their children, parents, or siblings, or is not vacant annually for a minimum period of 90 continuous days during any period of 12 continuous months, is not to be considered to meet this definition.</w:t>
      </w:r>
    </w:p>
    <w:sectPr w:rsidR="00C82B6D" w:rsidSect="00093BC8">
      <w:headerReference w:type="default" r:id="rId13"/>
      <w:footerReference w:type="default" r:id="rId14"/>
      <w:headerReference w:type="first" r:id="rId15"/>
      <w:footerReference w:type="first" r:id="rId16"/>
      <w:pgSz w:w="12240" w:h="20160" w:code="5"/>
      <w:pgMar w:top="1440" w:right="2520" w:bottom="1728" w:left="2880" w:header="1181" w:footer="15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DFB" w:rsidRDefault="00D23DFB">
      <w:r>
        <w:separator/>
      </w:r>
    </w:p>
  </w:endnote>
  <w:endnote w:type="continuationSeparator" w:id="0">
    <w:p w:rsidR="00D23DFB" w:rsidRDefault="00D23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BC8" w:rsidRPr="00921C91" w:rsidRDefault="00093B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3BC8" w:rsidRPr="00921C91" w:rsidRDefault="00093BC8">
    <w:pPr>
      <w:pStyle w:val="Footer"/>
      <w:rPr>
        <w:szCs w:val="18"/>
      </w:rPr>
    </w:pPr>
  </w:p>
  <w:p w:rsidR="00093BC8" w:rsidRPr="00921C91" w:rsidRDefault="00093B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93BC8" w:rsidRDefault="00093BC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DFB" w:rsidRDefault="00D23DFB">
      <w:r>
        <w:separator/>
      </w:r>
    </w:p>
  </w:footnote>
  <w:footnote w:type="continuationSeparator" w:id="0">
    <w:p w:rsidR="00D23DFB" w:rsidRDefault="00D23D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C1E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93BC8" w:rsidRDefault="00093BC8" w:rsidP="00093BC8">
    <w:pPr>
      <w:pStyle w:val="bpuHeadSpon"/>
    </w:pPr>
    <w:r w:rsidRPr="00093BC8">
      <w:rPr>
        <w:rStyle w:val="bpuHeadSponChar"/>
      </w:rPr>
      <w:t>S719</w:t>
    </w:r>
    <w:r>
      <w:t xml:space="preserve"> ADDIEGO</w:t>
    </w:r>
  </w:p>
  <w:p w:rsidR="00093BC8" w:rsidRDefault="00093BC8" w:rsidP="00093BC8">
    <w:pPr>
      <w:pStyle w:val="bpuHeadSpon"/>
    </w:pPr>
    <w:r>
      <w:fldChar w:fldCharType="begin"/>
    </w:r>
    <w:r>
      <w:instrText xml:space="preserve"> PAGE  \* MERGEFORMAT </w:instrText>
    </w:r>
    <w:r>
      <w:fldChar w:fldCharType="separate"/>
    </w:r>
    <w:r w:rsidR="00FC1E56">
      <w:rPr>
        <w:noProof/>
      </w:rPr>
      <w:t>3</w:t>
    </w:r>
    <w:r>
      <w:fldChar w:fldCharType="end"/>
    </w:r>
  </w:p>
  <w:p w:rsidR="00093BC8" w:rsidRPr="00AF575C" w:rsidRDefault="00093BC8" w:rsidP="00093B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93BC8" w:rsidRDefault="00093BC8" w:rsidP="00093BC8">
    <w:pPr>
      <w:pStyle w:val="bpuHeadSpon"/>
    </w:pPr>
    <w:r w:rsidRPr="00093BC8">
      <w:rPr>
        <w:rStyle w:val="bpuHeadSponChar"/>
      </w:rPr>
      <w:t>S719</w:t>
    </w:r>
    <w:r>
      <w:t xml:space="preserve"> ADDIEGO</w:t>
    </w:r>
  </w:p>
  <w:p w:rsidR="00093BC8" w:rsidRDefault="00093BC8" w:rsidP="00093BC8">
    <w:pPr>
      <w:pStyle w:val="bpuHeadSpon"/>
    </w:pPr>
    <w:r>
      <w:fldChar w:fldCharType="begin"/>
    </w:r>
    <w:r>
      <w:instrText xml:space="preserve"> PAGE  \* MERGEFORMAT </w:instrText>
    </w:r>
    <w:r>
      <w:fldChar w:fldCharType="separate"/>
    </w:r>
    <w:r w:rsidR="00FC1E56">
      <w:rPr>
        <w:noProof/>
      </w:rPr>
      <w:t>2</w:t>
    </w:r>
    <w:r>
      <w:fldChar w:fldCharType="end"/>
    </w:r>
  </w:p>
  <w:p w:rsidR="00093BC8" w:rsidRDefault="00093BC8" w:rsidP="00093B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DFB"/>
    <w:rsid w:val="00000169"/>
    <w:rsid w:val="00004D4D"/>
    <w:rsid w:val="00007B70"/>
    <w:rsid w:val="00007DDD"/>
    <w:rsid w:val="00010512"/>
    <w:rsid w:val="00011BAB"/>
    <w:rsid w:val="000154F3"/>
    <w:rsid w:val="000203E7"/>
    <w:rsid w:val="00020E5B"/>
    <w:rsid w:val="000219C8"/>
    <w:rsid w:val="00023AFC"/>
    <w:rsid w:val="00030BB1"/>
    <w:rsid w:val="00035598"/>
    <w:rsid w:val="00050BCA"/>
    <w:rsid w:val="000521CD"/>
    <w:rsid w:val="00057488"/>
    <w:rsid w:val="000654B5"/>
    <w:rsid w:val="0006579B"/>
    <w:rsid w:val="00065BBF"/>
    <w:rsid w:val="000778CE"/>
    <w:rsid w:val="00093BC8"/>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3B1B"/>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02B1"/>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0652"/>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4955"/>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265D"/>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2B6D"/>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3DFB"/>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7B84"/>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E56"/>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A03C70-670A-49EF-8E38-AF3F582CF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93B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2CAFE-F77C-499E-AF33-B9E79953E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711</Words>
  <Characters>3942</Characters>
  <Application>Microsoft Office Word</Application>
  <DocSecurity>0</DocSecurity>
  <Lines>100</Lines>
  <Paragraphs>27</Paragraphs>
  <ScaleCrop>false</ScaleCrop>
  <HeadingPairs>
    <vt:vector size="2" baseType="variant">
      <vt:variant>
        <vt:lpstr>Title</vt:lpstr>
      </vt:variant>
      <vt:variant>
        <vt:i4>1</vt:i4>
      </vt:variant>
    </vt:vector>
  </HeadingPairs>
  <TitlesOfParts>
    <vt:vector size="1" baseType="lpstr">
      <vt:lpstr>andrzejczak/3949_R1</vt:lpstr>
    </vt:vector>
  </TitlesOfParts>
  <Manager>R229</Manager>
  <Company>OFFICE of LEGISLATIVE SERVICES</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S719</dc:title>
  <dc:creator>Senator  ADDIEGO</dc:creator>
  <cp:keywords>S719|3|ER |65|0|0|!|0|</cp:keywords>
  <dc:description>PREFILED 2020</dc:description>
  <cp:lastModifiedBy>Bell, Careema</cp:lastModifiedBy>
  <cp:revision>2</cp:revision>
  <cp:lastPrinted>2005-07-29T18:13:00Z</cp:lastPrinted>
  <dcterms:created xsi:type="dcterms:W3CDTF">2020-01-10T00:33:00Z</dcterms:created>
  <dcterms:modified xsi:type="dcterms:W3CDTF">2020-01-10T00:33:00Z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