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1C83" w:rsidRDefault="00491C83" w:rsidP="00491C83">
      <w:pPr>
        <w:pStyle w:val="bpuBill"/>
      </w:pPr>
      <w:bookmarkStart w:id="0" w:name="bpuFrontPg"/>
      <w:bookmarkStart w:id="1" w:name="_GoBack"/>
      <w:bookmarkEnd w:id="0"/>
      <w:bookmarkEnd w:id="1"/>
      <w:r>
        <w:t xml:space="preserve">SENATE, No. 724 </w:t>
      </w:r>
    </w:p>
    <w:p w:rsidR="00491C83" w:rsidRPr="00491C83" w:rsidRDefault="00491C83" w:rsidP="00491C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4462150" r:id="rId8"/>
        </w:object>
      </w:r>
    </w:p>
    <w:p w:rsidR="00491C83" w:rsidRDefault="00491C83" w:rsidP="00491C83">
      <w:pPr>
        <w:pStyle w:val="bpuState"/>
      </w:pPr>
      <w:r>
        <w:t>STATE OF NEW JERSEY</w:t>
      </w:r>
    </w:p>
    <w:p w:rsidR="00491C83" w:rsidRDefault="00491C83" w:rsidP="00491C83">
      <w:pPr>
        <w:pStyle w:val="bpuLegislature"/>
      </w:pPr>
      <w:r>
        <w:t>219th LEGISLATURE</w:t>
      </w:r>
    </w:p>
    <w:p w:rsidR="00491C83" w:rsidRDefault="00491C83" w:rsidP="00491C83">
      <w:pPr>
        <w:pStyle w:val="bpuWpGraphic"/>
      </w:pPr>
      <w:r>
        <w:object w:dxaOrig="8985" w:dyaOrig="255">
          <v:shape id="_x0000_i1026" type="#_x0000_t75" style="width:6in;height:12pt" o:ole="">
            <v:imagedata r:id="rId7" o:title=""/>
          </v:shape>
          <o:OLEObject Type="Embed" ProgID="WPWin6.1" ShapeID="_x0000_i1026" DrawAspect="Content" ObjectID="_1674462151" r:id="rId9"/>
        </w:object>
      </w:r>
      <w:r>
        <w:t xml:space="preserve">  </w:t>
      </w:r>
    </w:p>
    <w:p w:rsidR="00491C83" w:rsidRDefault="00491C83" w:rsidP="00491C83">
      <w:pPr>
        <w:pStyle w:val="bpuIntro"/>
      </w:pPr>
      <w:r>
        <w:t>PRE-FILED FOR INTRODUCTION IN THE 2020 SESSION</w:t>
      </w:r>
    </w:p>
    <w:p w:rsidR="00491C83" w:rsidRDefault="00491C83" w:rsidP="00491C83">
      <w:pPr>
        <w:pStyle w:val="bpuIntro"/>
      </w:pPr>
    </w:p>
    <w:p w:rsidR="00491C83" w:rsidRDefault="00491C83" w:rsidP="00491C83">
      <w:pPr>
        <w:pStyle w:val="bpuIntro"/>
        <w:sectPr w:rsidR="00491C83" w:rsidSect="00491C83">
          <w:headerReference w:type="even" r:id="rId10"/>
          <w:headerReference w:type="default" r:id="rId11"/>
          <w:pgSz w:w="12240" w:h="20160" w:code="5"/>
          <w:pgMar w:top="2160" w:right="1440" w:bottom="1440" w:left="1440" w:header="720" w:footer="720" w:gutter="0"/>
          <w:pgNumType w:start="1"/>
          <w:cols w:space="720"/>
          <w:docGrid w:linePitch="360"/>
        </w:sectPr>
      </w:pPr>
    </w:p>
    <w:p w:rsidR="00491C83" w:rsidRDefault="00491C83" w:rsidP="00491C83">
      <w:pPr>
        <w:pStyle w:val="bpuIntro"/>
      </w:pPr>
    </w:p>
    <w:p w:rsidR="00491C83" w:rsidRDefault="00491C83" w:rsidP="00491C83">
      <w:pPr>
        <w:pStyle w:val="bpuSponsor"/>
      </w:pPr>
      <w:r>
        <w:t>Sponsored by:</w:t>
      </w:r>
    </w:p>
    <w:p w:rsidR="00491C83" w:rsidRDefault="00491C83" w:rsidP="00491C83">
      <w:pPr>
        <w:pStyle w:val="bpuSponsor"/>
      </w:pPr>
      <w:r>
        <w:t>Senator  ANTHONY M. BUCCO</w:t>
      </w:r>
    </w:p>
    <w:p w:rsidR="00491C83" w:rsidRDefault="00491C83" w:rsidP="00491C83">
      <w:pPr>
        <w:pStyle w:val="bpuSponsor"/>
      </w:pPr>
      <w:r>
        <w:t>District 25 (Morris and Somerset)</w:t>
      </w:r>
    </w:p>
    <w:p w:rsidR="00491C83" w:rsidRDefault="00491C83" w:rsidP="00491C83">
      <w:pPr>
        <w:pStyle w:val="bpuSponsor"/>
      </w:pPr>
    </w:p>
    <w:p w:rsidR="00491C83" w:rsidRDefault="00491C83" w:rsidP="00491C83">
      <w:pPr>
        <w:pStyle w:val="bpuSponsor"/>
      </w:pPr>
      <w:r>
        <w:t>Co-Sponsored by:</w:t>
      </w:r>
    </w:p>
    <w:p w:rsidR="00491C83" w:rsidRPr="00491C83" w:rsidRDefault="00491C83" w:rsidP="00491C83">
      <w:pPr>
        <w:pStyle w:val="bpuSponsor"/>
      </w:pPr>
      <w:r w:rsidRPr="00491C83">
        <w:t>Senator Stack</w:t>
      </w:r>
    </w:p>
    <w:p w:rsidR="00491C83" w:rsidRDefault="00491C83" w:rsidP="00491C83">
      <w:pPr>
        <w:pStyle w:val="bpuSponsor"/>
      </w:pPr>
    </w:p>
    <w:p w:rsidR="00491C83" w:rsidRDefault="00491C83" w:rsidP="00491C83"/>
    <w:p w:rsidR="00491C83" w:rsidRPr="00491C83" w:rsidRDefault="00491C83" w:rsidP="00491C83"/>
    <w:p w:rsidR="00491C83" w:rsidRDefault="00491C83" w:rsidP="00491C83">
      <w:pPr>
        <w:pStyle w:val="bpuSponsor"/>
      </w:pPr>
    </w:p>
    <w:p w:rsidR="00491C83" w:rsidRDefault="00491C83" w:rsidP="00491C83">
      <w:pPr>
        <w:pStyle w:val="bpuSponsor"/>
      </w:pPr>
      <w:r>
        <w:t>SYNOPSIS</w:t>
      </w:r>
    </w:p>
    <w:p w:rsidR="00491C83" w:rsidRDefault="00491C83" w:rsidP="00491C83">
      <w:pPr>
        <w:pStyle w:val="bpuNormText"/>
      </w:pPr>
      <w:r>
        <w:tab/>
        <w:t xml:space="preserve">Authorizes municipality to deliver property tax bills, construction permits, and receipts for payment via e-mail. </w:t>
      </w:r>
    </w:p>
    <w:p w:rsidR="00491C83" w:rsidRDefault="00491C83" w:rsidP="00491C83">
      <w:pPr>
        <w:pStyle w:val="bpuNormText"/>
      </w:pPr>
    </w:p>
    <w:p w:rsidR="00491C83" w:rsidRDefault="00491C83" w:rsidP="00491C83">
      <w:pPr>
        <w:pStyle w:val="bpuSponsor"/>
      </w:pPr>
      <w:r>
        <w:t xml:space="preserve">CURRENT VERSION OF TEXT </w:t>
      </w:r>
    </w:p>
    <w:p w:rsidR="00491C83" w:rsidRDefault="00C11FD6" w:rsidP="00491C83">
      <w:pPr>
        <w:pStyle w:val="bpuNormText"/>
      </w:pPr>
      <w:r>
        <w:tab/>
        <w:t>As reported by the Senate  Committee with technical review.</w:t>
      </w:r>
    </w:p>
    <w:p w:rsidR="00491C83" w:rsidRDefault="00491C83" w:rsidP="00491C8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91C83" w:rsidRDefault="00491C8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91C83" w:rsidSect="00491C83">
          <w:type w:val="continuous"/>
          <w:pgSz w:w="12240" w:h="20160" w:code="5"/>
          <w:pgMar w:top="2160" w:right="2275" w:bottom="1440" w:left="2275" w:header="72" w:footer="720" w:gutter="0"/>
          <w:pgNumType w:start="1"/>
          <w:cols w:space="720"/>
          <w:docGrid w:linePitch="360"/>
        </w:sectPr>
      </w:pPr>
    </w:p>
    <w:p w:rsidR="00BD4FE5" w:rsidRPr="00677316" w:rsidRDefault="00BD4FE5" w:rsidP="00BD4FE5">
      <w:pPr>
        <w:pStyle w:val="HangingAnAct"/>
        <w:rPr>
          <w:rStyle w:val="HangingAnActChar"/>
        </w:rPr>
      </w:pPr>
      <w:r w:rsidRPr="00BD4FE5">
        <w:rPr>
          <w:rStyle w:val="BillHead"/>
        </w:rPr>
        <w:lastRenderedPageBreak/>
        <w:t>An Act</w:t>
      </w:r>
      <w:r w:rsidRPr="006B7FA7">
        <w:rPr>
          <w:rStyle w:val="HangingAnActChar"/>
        </w:rPr>
        <w:t xml:space="preserve"> </w:t>
      </w:r>
      <w:r>
        <w:rPr>
          <w:rStyle w:val="HangingAnActChar"/>
        </w:rPr>
        <w:t>concerning electronic delivery of certain municipal correspondence and supplementing Title 52 of the Revised Statutes.</w:t>
      </w:r>
    </w:p>
    <w:p w:rsidR="00BD4FE5" w:rsidRPr="00D71D68" w:rsidRDefault="00BD4FE5" w:rsidP="00BD4FE5"/>
    <w:p w:rsidR="00BD4FE5" w:rsidRPr="00AA7880" w:rsidRDefault="00BD4FE5" w:rsidP="00BD4FE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D4FE5" w:rsidRPr="00D71D68" w:rsidRDefault="00BD4FE5" w:rsidP="00BD4FE5"/>
    <w:p w:rsidR="00BD4FE5" w:rsidRDefault="00BD4FE5" w:rsidP="00BD4FE5">
      <w:r>
        <w:tab/>
        <w:t>1.</w:t>
      </w:r>
      <w:r>
        <w:tab/>
        <w:t>a.  The Director of the Division of Local Government Services in the Department of Community Affairs, in consultation with the Chief Technology Officer of the Office of Information Technology and the State Treasurer, shall establish a procedure by which a municipality may offer the option of issuing property tax bills, construction permits, and receipts of payment for any municipal fee or charge via e-mail.  The director shall make this electronic delivery procedure available to municipalities, but shall not require a municipality to utilize electronic communication for the purposes of delivering property tax bills, construction permits, and receipts to taxpayers, mortgage loan servicers, or permit applicants.</w:t>
      </w:r>
    </w:p>
    <w:p w:rsidR="00BD4FE5" w:rsidRDefault="00BD4FE5" w:rsidP="00BD4FE5">
      <w:r>
        <w:tab/>
        <w:t>b.</w:t>
      </w:r>
      <w:r>
        <w:tab/>
        <w:t>A municipality that wishes to utilize the electronic delivery procedure shall adopt an ordinance designating e-mail as an authorized means of delivery.  The ordinance adopted by the municipal governing body shall ensure that taxpayers, including a mortgage loan servicer, and permit applicants are not required to participate in the electronic delivery program and that they may continue to receive all correspondences from the municipality via regular mail without additional charge.</w:t>
      </w:r>
    </w:p>
    <w:p w:rsidR="00BD4FE5" w:rsidRDefault="00BD4FE5" w:rsidP="00BD4FE5">
      <w:r>
        <w:tab/>
        <w:t>c.</w:t>
      </w:r>
      <w:r>
        <w:tab/>
        <w:t>For the purposes of this section:</w:t>
      </w:r>
    </w:p>
    <w:p w:rsidR="00BD4FE5" w:rsidRDefault="00C11FD6" w:rsidP="00BD4FE5">
      <w:r>
        <w:tab/>
        <w:t>“P</w:t>
      </w:r>
      <w:r w:rsidR="00BD4FE5">
        <w:t>roperty tax bill” means a notification of assessment issued pursuant to R.S.54:4-38 or a tax bill issued pursuant to section 7 of P.L.1941, c.397 (C.54:4-63.7), section 8 of P.L.1947, c.413 (C.54:4-63.19), or R.S.54:4-64.</w:t>
      </w:r>
    </w:p>
    <w:p w:rsidR="00BD4FE5" w:rsidRDefault="00C11FD6" w:rsidP="00BD4FE5">
      <w:r>
        <w:tab/>
        <w:t>“C</w:t>
      </w:r>
      <w:r w:rsidR="00BD4FE5">
        <w:t>onstruction permit” means a permit issued pursuant to the “State Uniform Construction Code Act,” P.L.1975, c.217 (C.52:27D-119 et seq.).</w:t>
      </w:r>
    </w:p>
    <w:p w:rsidR="00BD4FE5" w:rsidRDefault="00BD4FE5" w:rsidP="00BD4FE5">
      <w:r>
        <w:tab/>
        <w:t>d.</w:t>
      </w:r>
      <w:r>
        <w:tab/>
        <w:t>The director, in consultation with the Chief Technology Officer of the Office of Information Technology and the State Treasurer, shall promulgate rules, regulations, procedures, and forms necessary to implement this section.</w:t>
      </w:r>
    </w:p>
    <w:p w:rsidR="00BD4FE5" w:rsidRDefault="00BD4FE5" w:rsidP="00BD4FE5"/>
    <w:p w:rsidR="00BD4FE5" w:rsidRPr="00C11FD6" w:rsidRDefault="00BD4FE5" w:rsidP="00E7752C">
      <w:r>
        <w:tab/>
        <w:t>2.</w:t>
      </w:r>
      <w:r>
        <w:tab/>
        <w:t xml:space="preserve">This act shall take effect on the first day of the third month next following enactment but the director may take such anticipatory administrative action in advance thereof as shall be necessary for the implementation of this act. </w:t>
      </w:r>
    </w:p>
    <w:sectPr w:rsidR="00BD4FE5" w:rsidRPr="00C11FD6" w:rsidSect="00491C8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F06" w:rsidRDefault="00A93F06">
      <w:r>
        <w:separator/>
      </w:r>
    </w:p>
  </w:endnote>
  <w:endnote w:type="continuationSeparator" w:id="0">
    <w:p w:rsidR="00A93F06" w:rsidRDefault="00A93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F06" w:rsidRDefault="00A93F06">
      <w:r>
        <w:separator/>
      </w:r>
    </w:p>
  </w:footnote>
  <w:footnote w:type="continuationSeparator" w:id="0">
    <w:p w:rsidR="00A93F06" w:rsidRDefault="00A93F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A45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91C83" w:rsidRDefault="00491C83" w:rsidP="00491C83">
    <w:pPr>
      <w:pStyle w:val="bpuHeadSpon"/>
    </w:pPr>
    <w:r w:rsidRPr="00491C83">
      <w:rPr>
        <w:rStyle w:val="bpuHeadSponChar"/>
      </w:rPr>
      <w:t>S724</w:t>
    </w:r>
    <w:r>
      <w:t xml:space="preserve"> A.M.BUCCO</w:t>
    </w:r>
  </w:p>
  <w:p w:rsidR="00491C83" w:rsidRDefault="00491C83" w:rsidP="00491C83">
    <w:pPr>
      <w:pStyle w:val="bpuHeadSpon"/>
    </w:pPr>
    <w:r>
      <w:fldChar w:fldCharType="begin"/>
    </w:r>
    <w:r>
      <w:instrText xml:space="preserve"> PAGE  \* MERGEFORMAT </w:instrText>
    </w:r>
    <w:r>
      <w:fldChar w:fldCharType="separate"/>
    </w:r>
    <w:r w:rsidR="00C11FD6">
      <w:rPr>
        <w:noProof/>
      </w:rPr>
      <w:t>3</w:t>
    </w:r>
    <w:r>
      <w:fldChar w:fldCharType="end"/>
    </w:r>
  </w:p>
  <w:p w:rsidR="00491C83" w:rsidRPr="00AF575C" w:rsidRDefault="00491C83" w:rsidP="00491C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C83" w:rsidRDefault="00491C83" w:rsidP="00491C83">
    <w:pPr>
      <w:pStyle w:val="bpuHeadSpon"/>
    </w:pPr>
    <w:r w:rsidRPr="00491C83">
      <w:rPr>
        <w:rStyle w:val="bpuHeadSponChar"/>
      </w:rPr>
      <w:t>S724</w:t>
    </w:r>
    <w:r>
      <w:t xml:space="preserve"> A.M.BUCCO</w:t>
    </w:r>
  </w:p>
  <w:p w:rsidR="00491C83" w:rsidRDefault="00491C83" w:rsidP="00491C83">
    <w:pPr>
      <w:pStyle w:val="bpuHeadSpon"/>
    </w:pPr>
    <w:r>
      <w:fldChar w:fldCharType="begin"/>
    </w:r>
    <w:r>
      <w:instrText xml:space="preserve"> PAGE  \* MERGEFORMAT </w:instrText>
    </w:r>
    <w:r>
      <w:fldChar w:fldCharType="separate"/>
    </w:r>
    <w:r w:rsidR="003A4586">
      <w:rPr>
        <w:noProof/>
      </w:rPr>
      <w:t>2</w:t>
    </w:r>
    <w:r>
      <w:fldChar w:fldCharType="end"/>
    </w:r>
  </w:p>
  <w:p w:rsidR="00491C83" w:rsidRDefault="00491C83" w:rsidP="00491C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F0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705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4530"/>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4586"/>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1C83"/>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79D4"/>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AED"/>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2D1C"/>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3001"/>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3F0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7DCB"/>
    <w:rsid w:val="00B7201D"/>
    <w:rsid w:val="00B809B3"/>
    <w:rsid w:val="00B80AFD"/>
    <w:rsid w:val="00B854DC"/>
    <w:rsid w:val="00B90F81"/>
    <w:rsid w:val="00B91BF9"/>
    <w:rsid w:val="00BB2482"/>
    <w:rsid w:val="00BC20F5"/>
    <w:rsid w:val="00BC30A4"/>
    <w:rsid w:val="00BC4545"/>
    <w:rsid w:val="00BD4FE5"/>
    <w:rsid w:val="00BD79EC"/>
    <w:rsid w:val="00BE204A"/>
    <w:rsid w:val="00BE26FC"/>
    <w:rsid w:val="00BF23C7"/>
    <w:rsid w:val="00BF7456"/>
    <w:rsid w:val="00C035F3"/>
    <w:rsid w:val="00C078A1"/>
    <w:rsid w:val="00C11FD6"/>
    <w:rsid w:val="00C3401C"/>
    <w:rsid w:val="00C473B8"/>
    <w:rsid w:val="00C603F9"/>
    <w:rsid w:val="00C614C5"/>
    <w:rsid w:val="00C83317"/>
    <w:rsid w:val="00C937A1"/>
    <w:rsid w:val="00C93F56"/>
    <w:rsid w:val="00CA0B0D"/>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3F99"/>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F54D6E1-2521-47A7-84DC-6DBAB498F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C1A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1AED"/>
    <w:rPr>
      <w:rFonts w:ascii="Segoe UI" w:hAnsi="Segoe UI" w:cs="Segoe UI"/>
      <w:spacing w:val="4"/>
      <w:sz w:val="18"/>
      <w:szCs w:val="18"/>
    </w:rPr>
  </w:style>
  <w:style w:type="character" w:styleId="LineNumber">
    <w:name w:val="line number"/>
    <w:basedOn w:val="DefaultParagraphFont"/>
    <w:semiHidden/>
    <w:unhideWhenUsed/>
    <w:rsid w:val="00491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F2EAF-9274-4E4B-8B1B-3B3A3DB92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399</Words>
  <Characters>2285</Characters>
  <Application>Microsoft Office Word</Application>
  <DocSecurity>0</DocSecurity>
  <Lines>71</Lines>
  <Paragraphs>22</Paragraphs>
  <ScaleCrop>false</ScaleCrop>
  <HeadingPairs>
    <vt:vector size="2" baseType="variant">
      <vt:variant>
        <vt:lpstr>Title</vt:lpstr>
      </vt:variant>
      <vt:variant>
        <vt:i4>1</vt:i4>
      </vt:variant>
    </vt:vector>
  </HeadingPairs>
  <TitlesOfParts>
    <vt:vector size="1" baseType="lpstr">
      <vt:lpstr>S724</vt:lpstr>
    </vt:vector>
  </TitlesOfParts>
  <Manager>R230</Manager>
  <Company>OFFICE of LEGISLATIVE SERVICES</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S724 TR</dc:title>
  <dc:creator>Senator  BUCCO</dc:creator>
  <cp:keywords>S724|2|ER |65|0|266|!|0|</cp:keywords>
  <dc:description>PREFILED 2020_x000d_
TR FEBRUARY 9, 2021</dc:description>
  <cp:lastModifiedBy>Bektas, Brenda</cp:lastModifiedBy>
  <cp:revision>2</cp:revision>
  <cp:lastPrinted>2020-01-08T16:29:00Z</cp:lastPrinted>
  <dcterms:created xsi:type="dcterms:W3CDTF">2021-02-10T16:33:00Z</dcterms:created>
  <dcterms:modified xsi:type="dcterms:W3CDTF">2021-02-10T16:33:00Z</dcterms:modified>
  <cp:category>S.1:C.52:27D-521 TO 2020/156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