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0EDD" w:rsidRDefault="00C30EDD" w:rsidP="00C30EDD">
      <w:pPr>
        <w:pStyle w:val="bpuBill"/>
      </w:pPr>
      <w:bookmarkStart w:id="0" w:name="bpuFrontPg"/>
      <w:bookmarkStart w:id="1" w:name="_GoBack"/>
      <w:bookmarkEnd w:id="0"/>
      <w:bookmarkEnd w:id="1"/>
      <w:r>
        <w:t xml:space="preserve">SENATE, No. 733 </w:t>
      </w:r>
    </w:p>
    <w:p w:rsidR="00C30EDD" w:rsidRPr="00C30EDD" w:rsidRDefault="00C30EDD" w:rsidP="00C30E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740" r:id="rId8"/>
        </w:object>
      </w:r>
    </w:p>
    <w:p w:rsidR="00C30EDD" w:rsidRDefault="00C30EDD" w:rsidP="00C30EDD">
      <w:pPr>
        <w:pStyle w:val="bpuState"/>
      </w:pPr>
      <w:r>
        <w:t>STATE OF NEW JERSEY</w:t>
      </w:r>
    </w:p>
    <w:p w:rsidR="00C30EDD" w:rsidRDefault="00C30EDD" w:rsidP="00C30EDD">
      <w:pPr>
        <w:pStyle w:val="bpuLegislature"/>
      </w:pPr>
      <w:r>
        <w:t>219th LEGISLATURE</w:t>
      </w:r>
    </w:p>
    <w:p w:rsidR="00C30EDD" w:rsidRDefault="00C30EDD" w:rsidP="00C30EDD">
      <w:pPr>
        <w:pStyle w:val="bpuWpGraphic"/>
      </w:pPr>
      <w:r>
        <w:object w:dxaOrig="8985" w:dyaOrig="255">
          <v:shape id="_x0000_i1026" type="#_x0000_t75" style="width:6in;height:11.9pt" o:ole="">
            <v:imagedata r:id="rId7" o:title=""/>
          </v:shape>
          <o:OLEObject Type="Embed" ProgID="WPWin6.1" ShapeID="_x0000_i1026" DrawAspect="Content" ObjectID="_1640153741" r:id="rId9"/>
        </w:object>
      </w:r>
      <w:r>
        <w:t xml:space="preserve">  </w:t>
      </w:r>
    </w:p>
    <w:p w:rsidR="00C30EDD" w:rsidRDefault="00C30EDD" w:rsidP="00C30EDD">
      <w:pPr>
        <w:pStyle w:val="bpuIntro"/>
      </w:pPr>
      <w:r>
        <w:t>PRE-FILED FOR INTRODUCTION IN THE 2020 SESSION</w:t>
      </w:r>
    </w:p>
    <w:p w:rsidR="00C30EDD" w:rsidRDefault="00C30EDD" w:rsidP="00C30EDD">
      <w:pPr>
        <w:pStyle w:val="bpuIntro"/>
      </w:pPr>
    </w:p>
    <w:p w:rsidR="00C30EDD" w:rsidRDefault="00C30EDD" w:rsidP="00C30EDD">
      <w:pPr>
        <w:pStyle w:val="bpuIntro"/>
        <w:sectPr w:rsidR="00C30EDD" w:rsidSect="00C30EDD">
          <w:headerReference w:type="even" r:id="rId10"/>
          <w:headerReference w:type="default" r:id="rId11"/>
          <w:pgSz w:w="12240" w:h="20160" w:code="5"/>
          <w:pgMar w:top="2160" w:right="1440" w:bottom="1440" w:left="1440" w:header="720" w:footer="720" w:gutter="0"/>
          <w:pgNumType w:start="1"/>
          <w:cols w:space="720"/>
          <w:docGrid w:linePitch="360"/>
        </w:sectPr>
      </w:pPr>
    </w:p>
    <w:p w:rsidR="00C30EDD" w:rsidRDefault="00C30EDD" w:rsidP="00C30EDD">
      <w:pPr>
        <w:pStyle w:val="bpuIntro"/>
      </w:pPr>
    </w:p>
    <w:p w:rsidR="00C30EDD" w:rsidRDefault="00C30EDD" w:rsidP="00C30EDD">
      <w:pPr>
        <w:pStyle w:val="bpuSponsor"/>
      </w:pPr>
      <w:r>
        <w:t>Sponsored by:</w:t>
      </w:r>
    </w:p>
    <w:p w:rsidR="00C30EDD" w:rsidRDefault="00C30EDD" w:rsidP="00C30EDD">
      <w:pPr>
        <w:pStyle w:val="bpuSponsor"/>
      </w:pPr>
      <w:r>
        <w:t>Senator  ANTHONY M. BUCCO</w:t>
      </w:r>
    </w:p>
    <w:p w:rsidR="00C30EDD" w:rsidRDefault="00C30EDD" w:rsidP="00C30EDD">
      <w:pPr>
        <w:pStyle w:val="bpuSponsor"/>
      </w:pPr>
      <w:r>
        <w:t>District 25 (Morris and Somerset)</w:t>
      </w:r>
    </w:p>
    <w:p w:rsidR="00C30EDD" w:rsidRDefault="00C30EDD" w:rsidP="00C30EDD">
      <w:pPr>
        <w:pStyle w:val="bpuSponsor"/>
      </w:pPr>
    </w:p>
    <w:p w:rsidR="00C30EDD" w:rsidRDefault="00C30EDD" w:rsidP="00C30EDD">
      <w:pPr>
        <w:pStyle w:val="bpuSponsor"/>
      </w:pPr>
    </w:p>
    <w:p w:rsidR="00C30EDD" w:rsidRDefault="00C30EDD" w:rsidP="00C30EDD">
      <w:pPr>
        <w:pStyle w:val="bpuSponsor"/>
      </w:pPr>
    </w:p>
    <w:p w:rsidR="00C30EDD" w:rsidRDefault="00C30EDD" w:rsidP="00C30EDD">
      <w:pPr>
        <w:pStyle w:val="bpuSponsor"/>
      </w:pPr>
    </w:p>
    <w:p w:rsidR="00C30EDD" w:rsidRDefault="00C30EDD" w:rsidP="00C30EDD">
      <w:pPr>
        <w:pStyle w:val="bpuSponsor"/>
      </w:pPr>
      <w:r>
        <w:t>SYNOPSIS</w:t>
      </w:r>
    </w:p>
    <w:p w:rsidR="00C30EDD" w:rsidRDefault="00C30EDD" w:rsidP="00C30EDD">
      <w:pPr>
        <w:pStyle w:val="bpuNormText"/>
      </w:pPr>
      <w:r>
        <w:tab/>
        <w:t xml:space="preserve">Authorizes State Auditor to conduct cost-benefit analyses of certain programs and initiatives. </w:t>
      </w:r>
    </w:p>
    <w:p w:rsidR="00C30EDD" w:rsidRDefault="00C30EDD" w:rsidP="00C30EDD">
      <w:pPr>
        <w:pStyle w:val="bpuNormText"/>
      </w:pPr>
    </w:p>
    <w:p w:rsidR="00C30EDD" w:rsidRDefault="00C30EDD" w:rsidP="00C30EDD">
      <w:pPr>
        <w:pStyle w:val="bpuSponsor"/>
      </w:pPr>
      <w:r>
        <w:t xml:space="preserve">CURRENT VERSION OF TEXT </w:t>
      </w:r>
    </w:p>
    <w:p w:rsidR="00C30EDD" w:rsidRDefault="00C30EDD" w:rsidP="00C30EDD">
      <w:pPr>
        <w:pStyle w:val="bpuNormText"/>
      </w:pPr>
      <w:r>
        <w:tab/>
        <w:t>Introduced Pending Technical Review by Legislative Counsel.</w:t>
      </w:r>
    </w:p>
    <w:p w:rsidR="00C30EDD" w:rsidRDefault="00C30EDD" w:rsidP="00C30ED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30EDD" w:rsidRDefault="00C30ED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30EDD" w:rsidSect="00C30EDD">
          <w:type w:val="continuous"/>
          <w:pgSz w:w="12240" w:h="20160" w:code="5"/>
          <w:pgMar w:top="2160" w:right="2275" w:bottom="1440" w:left="2275" w:header="72" w:footer="720" w:gutter="0"/>
          <w:pgNumType w:start="1"/>
          <w:cols w:space="720"/>
          <w:docGrid w:linePitch="360"/>
        </w:sectPr>
      </w:pPr>
    </w:p>
    <w:p w:rsidR="00562EC5" w:rsidRPr="00677316" w:rsidRDefault="00562EC5" w:rsidP="00562EC5">
      <w:pPr>
        <w:pStyle w:val="HangingAnAct"/>
        <w:rPr>
          <w:rStyle w:val="HangingAnActChar"/>
        </w:rPr>
      </w:pPr>
      <w:r w:rsidRPr="00562EC5">
        <w:rPr>
          <w:rStyle w:val="BillHead"/>
        </w:rPr>
        <w:lastRenderedPageBreak/>
        <w:t>An Act</w:t>
      </w:r>
      <w:r w:rsidRPr="006B7FA7">
        <w:rPr>
          <w:rStyle w:val="HangingAnActChar"/>
        </w:rPr>
        <w:t xml:space="preserve"> </w:t>
      </w:r>
      <w:r>
        <w:rPr>
          <w:rStyle w:val="HangingAnActChar"/>
        </w:rPr>
        <w:t xml:space="preserve">authorizing the State Auditor to conduct cost-benefit analyses of certain programs and initiatives, supplementing Title 52 of the Revised Statutes.  </w:t>
      </w:r>
    </w:p>
    <w:p w:rsidR="00562EC5" w:rsidRPr="00D71D68" w:rsidRDefault="00562EC5" w:rsidP="00562EC5"/>
    <w:p w:rsidR="00562EC5" w:rsidRPr="00AA7880" w:rsidRDefault="00562EC5" w:rsidP="00562EC5">
      <w:r>
        <w:tab/>
      </w:r>
      <w:r>
        <w:rPr>
          <w:rStyle w:val="BillHeading2"/>
        </w:rPr>
        <w:t xml:space="preserve">Be It Enacted </w:t>
      </w:r>
      <w:r>
        <w:rPr>
          <w:rStyle w:val="BillLanguage"/>
        </w:rPr>
        <w:t>by the Senate and General Assembly of the State of New Jersey:</w:t>
      </w:r>
    </w:p>
    <w:p w:rsidR="00562EC5" w:rsidRPr="00D71D68" w:rsidRDefault="00562EC5" w:rsidP="00562EC5"/>
    <w:p w:rsidR="00562EC5" w:rsidRDefault="00562EC5" w:rsidP="00562EC5">
      <w:r>
        <w:tab/>
        <w:t>1.</w:t>
      </w:r>
      <w:r>
        <w:tab/>
        <w:t xml:space="preserve">a.  In addition to the duties and responsibilities prescribed by the Constitution, section 10 of P.L.1979, c.8 (C.52:11-63), and R.S.52:24-4, the State Auditor is authorized to conduct a cost-benefit analysis of any existing or proposed program or initiative of an accounting agency or an independent authority that is funded or is to be funded by State appropriation or that is established or is to be established for the purpose of awarding tax credits to businesses to stimulate </w:t>
      </w:r>
      <w:r w:rsidRPr="00404FE8">
        <w:t>economic development in New Jersey</w:t>
      </w:r>
      <w:r>
        <w:t>, pursuant to the provisions of this section.</w:t>
      </w:r>
    </w:p>
    <w:p w:rsidR="00562EC5" w:rsidRDefault="00562EC5" w:rsidP="00562EC5">
      <w:r>
        <w:tab/>
        <w:t>b.</w:t>
      </w:r>
      <w:r>
        <w:tab/>
        <w:t xml:space="preserve">The State Auditor shall conduct a cost-benefit analysis authorized pursuant to this section at the direction of the Legislative Services Commission or the presiding officer of either House of the Legislature or at the State Auditor’s own initiative; provided, however, that for each five-year period following enactment of this act the State Auditor shall conduct a cost-benefit analysis of at least one existing or proposed program or initiative of each accounting agency and each independent authority that is funded or is to be funded by State appropriation of $1,000,000 or more on an average annual basis or that is established or is to be established for the purpose of awarding tax credits in the aggregate principal sum of $1,000,000 or more on an average annual basis.  </w:t>
      </w:r>
    </w:p>
    <w:p w:rsidR="00562EC5" w:rsidRDefault="00562EC5" w:rsidP="00562EC5">
      <w:r>
        <w:tab/>
        <w:t>c.</w:t>
      </w:r>
      <w:r>
        <w:tab/>
      </w:r>
      <w:r w:rsidRPr="00E34164">
        <w:t xml:space="preserve">The State Auditor shall </w:t>
      </w:r>
      <w:r>
        <w:t xml:space="preserve">determine the scope, define the objectives, and develop the methodology employed in conducting </w:t>
      </w:r>
      <w:r w:rsidRPr="00E34164">
        <w:t>a cost-benefit analysis authorized pursuant to this section</w:t>
      </w:r>
      <w:r>
        <w:t xml:space="preserve">; provided, however, that each cost benefit analysis shall include:  </w:t>
      </w:r>
    </w:p>
    <w:p w:rsidR="00562EC5" w:rsidRDefault="00562EC5" w:rsidP="00562EC5">
      <w:r>
        <w:tab/>
        <w:t>(1)</w:t>
      </w:r>
      <w:r>
        <w:tab/>
        <w:t xml:space="preserve">an analysis of the direct and indirect costs and the tangible and intangible benefits of the existing or proposed program or initiative; </w:t>
      </w:r>
    </w:p>
    <w:p w:rsidR="00562EC5" w:rsidRDefault="00562EC5" w:rsidP="00562EC5">
      <w:r>
        <w:tab/>
        <w:t>(2)</w:t>
      </w:r>
      <w:r>
        <w:tab/>
        <w:t xml:space="preserve">information identifying any other programs or initiatives that to the satisfaction of the State Auditor are feasible of accomplishing the goals and objectives of the existing or proposed program or initiative or are capable of being used to create a baseline measurement against which the existing or proposed program or initiative can be compared for purposes of analysis; </w:t>
      </w:r>
    </w:p>
    <w:p w:rsidR="00562EC5" w:rsidRDefault="00562EC5" w:rsidP="00562EC5">
      <w:r>
        <w:tab/>
        <w:t>(3)</w:t>
      </w:r>
      <w:r>
        <w:tab/>
        <w:t xml:space="preserve">an analysis </w:t>
      </w:r>
      <w:r w:rsidRPr="00DB18BF">
        <w:t>of the direct and indirect costs and the tangible and intangible benefits of the</w:t>
      </w:r>
      <w:r>
        <w:t xml:space="preserve"> </w:t>
      </w:r>
      <w:r w:rsidRPr="00DB18BF">
        <w:t>other programs or initiatives</w:t>
      </w:r>
      <w:r>
        <w:t xml:space="preserve"> that are identified as feasible alternatives or capable of being used for baseline measurements; </w:t>
      </w:r>
    </w:p>
    <w:p w:rsidR="00562EC5" w:rsidRDefault="00562EC5" w:rsidP="00562EC5">
      <w:r>
        <w:tab/>
        <w:t>(4)</w:t>
      </w:r>
      <w:r>
        <w:tab/>
        <w:t xml:space="preserve">a description of the key assumptions used to determine the </w:t>
      </w:r>
      <w:r w:rsidRPr="007B276F">
        <w:t>direct and indirect costs and the tangible and intangible benefits of the existing or proposed program or initiative</w:t>
      </w:r>
      <w:r>
        <w:t xml:space="preserve"> and </w:t>
      </w:r>
      <w:r w:rsidRPr="00DB18BF">
        <w:t>the</w:t>
      </w:r>
      <w:r>
        <w:t xml:space="preserve"> </w:t>
      </w:r>
      <w:r w:rsidRPr="00DB18BF">
        <w:t xml:space="preserve">other </w:t>
      </w:r>
      <w:r w:rsidRPr="00DB18BF">
        <w:lastRenderedPageBreak/>
        <w:t>programs or initiatives</w:t>
      </w:r>
      <w:r>
        <w:t xml:space="preserve"> that are identified as feasible alternatives or capable of being used for baseline measurements; </w:t>
      </w:r>
    </w:p>
    <w:p w:rsidR="00562EC5" w:rsidRDefault="00562EC5" w:rsidP="00562EC5">
      <w:r>
        <w:tab/>
        <w:t>(5)</w:t>
      </w:r>
      <w:r>
        <w:tab/>
        <w:t xml:space="preserve">a sensitivity analysis to test how the </w:t>
      </w:r>
      <w:r w:rsidRPr="00152687">
        <w:t>direct and indirect costs and the tangible and intangible benefits of the existing or proposed program or initiative</w:t>
      </w:r>
      <w:r>
        <w:t xml:space="preserve"> would differ if the key assumptions </w:t>
      </w:r>
      <w:r w:rsidRPr="00152687">
        <w:t>used to determine the direct and indirect costs and the tangible and intangible benefits</w:t>
      </w:r>
      <w:r>
        <w:t xml:space="preserve"> were modified; and </w:t>
      </w:r>
    </w:p>
    <w:p w:rsidR="00562EC5" w:rsidRDefault="00562EC5" w:rsidP="00562EC5">
      <w:r>
        <w:tab/>
        <w:t>(6)</w:t>
      </w:r>
      <w:r>
        <w:tab/>
        <w:t xml:space="preserve">any other information the State Auditor determines to be necessary and appropriate.  </w:t>
      </w:r>
    </w:p>
    <w:p w:rsidR="00562EC5" w:rsidRDefault="00562EC5" w:rsidP="00562EC5">
      <w:r>
        <w:tab/>
        <w:t>d.</w:t>
      </w:r>
      <w:r>
        <w:tab/>
      </w:r>
      <w:r w:rsidRPr="009F1E91">
        <w:t xml:space="preserve">The officers and employees of each accounting agency </w:t>
      </w:r>
      <w:r>
        <w:t xml:space="preserve">and each independent authority </w:t>
      </w:r>
      <w:r w:rsidRPr="009F1E91">
        <w:t xml:space="preserve">shall assist the State Auditor, when and as required by </w:t>
      </w:r>
      <w:r>
        <w:t>the State Auditor</w:t>
      </w:r>
      <w:r w:rsidRPr="009F1E91">
        <w:t xml:space="preserve">, and provide the State Auditor with access to all records </w:t>
      </w:r>
      <w:r>
        <w:t xml:space="preserve">and information the State Auditor determines to be </w:t>
      </w:r>
      <w:r w:rsidRPr="009F1E91">
        <w:t xml:space="preserve">necessary </w:t>
      </w:r>
      <w:r>
        <w:t xml:space="preserve">and appropriate </w:t>
      </w:r>
      <w:r w:rsidRPr="009F1E91">
        <w:t xml:space="preserve">to perform </w:t>
      </w:r>
      <w:r>
        <w:t>the</w:t>
      </w:r>
      <w:r w:rsidRPr="009F1E91">
        <w:t xml:space="preserve"> duties</w:t>
      </w:r>
      <w:r>
        <w:t xml:space="preserve"> and responsibilities prescribed by this section</w:t>
      </w:r>
      <w:r w:rsidRPr="009F1E91">
        <w:t>, notwithstanding any statutory or regulatory requirements of confidentiality with regard to the records</w:t>
      </w:r>
      <w:r>
        <w:t xml:space="preserve"> or information to the contrary</w:t>
      </w:r>
      <w:r w:rsidRPr="009F1E91">
        <w:t xml:space="preserve">.  The State Auditor shall report the failure of any officer </w:t>
      </w:r>
      <w:r>
        <w:t xml:space="preserve">or employee of an </w:t>
      </w:r>
      <w:r w:rsidRPr="009F1E91">
        <w:t xml:space="preserve">accounting agency </w:t>
      </w:r>
      <w:r>
        <w:t xml:space="preserve">or an independent authority </w:t>
      </w:r>
      <w:r w:rsidRPr="009F1E91">
        <w:t xml:space="preserve">to provide access to any record </w:t>
      </w:r>
      <w:r>
        <w:t xml:space="preserve">or information </w:t>
      </w:r>
      <w:r w:rsidRPr="009F1E91">
        <w:t xml:space="preserve">to the presiding officer of each </w:t>
      </w:r>
      <w:r>
        <w:t>H</w:t>
      </w:r>
      <w:r w:rsidRPr="009F1E91">
        <w:t xml:space="preserve">ouse of the Legislature.  The State Auditor shall not disclose a confidential record </w:t>
      </w:r>
      <w:r>
        <w:t xml:space="preserve">or confidential information </w:t>
      </w:r>
      <w:r w:rsidRPr="009F1E91">
        <w:t xml:space="preserve">provided by an officer </w:t>
      </w:r>
      <w:r>
        <w:t xml:space="preserve">or employee of an </w:t>
      </w:r>
      <w:r w:rsidRPr="009F1E91">
        <w:t>accounting agency</w:t>
      </w:r>
      <w:r>
        <w:t xml:space="preserve"> or an independent authority</w:t>
      </w:r>
      <w:r w:rsidRPr="009F1E91">
        <w:t xml:space="preserve">, except as may be necessary for the State Auditor to fulfill </w:t>
      </w:r>
      <w:r>
        <w:t>the</w:t>
      </w:r>
      <w:r w:rsidRPr="009F1E91">
        <w:t xml:space="preserve"> duties</w:t>
      </w:r>
      <w:r>
        <w:t xml:space="preserve"> and responsibilities prescribed by this section</w:t>
      </w:r>
      <w:r w:rsidRPr="009F1E91">
        <w:t xml:space="preserve">.  Working papers prepared by the State Auditor </w:t>
      </w:r>
      <w:r>
        <w:t>in performing the</w:t>
      </w:r>
      <w:r w:rsidRPr="009F1E91">
        <w:t xml:space="preserve"> duties</w:t>
      </w:r>
      <w:r>
        <w:t xml:space="preserve"> and responsibilities prescribed by this section</w:t>
      </w:r>
      <w:r w:rsidRPr="009F1E91">
        <w:t xml:space="preserve"> shall be confidential and shall not be considered </w:t>
      </w:r>
      <w:r>
        <w:t xml:space="preserve">a public or </w:t>
      </w:r>
      <w:r w:rsidRPr="009F1E91">
        <w:t xml:space="preserve">government record </w:t>
      </w:r>
      <w:r>
        <w:t xml:space="preserve">under </w:t>
      </w:r>
      <w:r w:rsidRPr="00E47159">
        <w:t>P.L.1963, c.73 (C.47:1A-1 et seq.) and P.L.2001, c.404 (C.47:1A-5 et al.)</w:t>
      </w:r>
      <w:r w:rsidRPr="009F1E91">
        <w:t>.</w:t>
      </w:r>
      <w:r>
        <w:t xml:space="preserve"> </w:t>
      </w:r>
    </w:p>
    <w:p w:rsidR="00562EC5" w:rsidRDefault="00562EC5" w:rsidP="00562EC5">
      <w:r>
        <w:tab/>
        <w:t>e.</w:t>
      </w:r>
      <w:r>
        <w:tab/>
      </w:r>
      <w:r w:rsidRPr="00FE43E8">
        <w:t xml:space="preserve">The State Auditor shall submit a written report </w:t>
      </w:r>
      <w:r>
        <w:t xml:space="preserve">regarding each cost-benefit analysis conducted pursuant to this section </w:t>
      </w:r>
      <w:r w:rsidRPr="00FE43E8">
        <w:t>to the Governor and</w:t>
      </w:r>
      <w:r>
        <w:t xml:space="preserve"> to the Legislature in accordance with </w:t>
      </w:r>
      <w:r w:rsidRPr="00FE43E8">
        <w:t>section 2 of P.L.1991, c.164 (C.52:14-19.1</w:t>
      </w:r>
      <w:r>
        <w:t>)</w:t>
      </w:r>
      <w:r w:rsidRPr="00FE43E8">
        <w:t>.</w:t>
      </w:r>
      <w:r>
        <w:t xml:space="preserve">  Upon submission of the written report to the Governor and the Legislature, an electronic copy of the report shall be made available to the public through a link prominently displayed on the State Auditor’s Internet website.  </w:t>
      </w:r>
    </w:p>
    <w:p w:rsidR="00562EC5" w:rsidRDefault="00562EC5" w:rsidP="00562EC5">
      <w:r>
        <w:tab/>
        <w:t>f.</w:t>
      </w:r>
      <w:r>
        <w:tab/>
      </w:r>
      <w:r w:rsidRPr="008B1381">
        <w:t xml:space="preserve">Notwithstanding any </w:t>
      </w:r>
      <w:r>
        <w:t>provisions of this section to the</w:t>
      </w:r>
      <w:r w:rsidRPr="008B1381">
        <w:t xml:space="preserve"> contrary, </w:t>
      </w:r>
      <w:r>
        <w:t xml:space="preserve">cost-benefit analyses authorized pursuant to this section </w:t>
      </w:r>
      <w:r w:rsidRPr="008B1381">
        <w:t xml:space="preserve">shall be conducted within the limits of resources and personnel available to the State Auditor.  If resources and personnel are insufficient to conduct all such required </w:t>
      </w:r>
      <w:r>
        <w:t>cost-benefit analyses</w:t>
      </w:r>
      <w:r w:rsidRPr="008B1381">
        <w:t xml:space="preserve">, the State Auditor may prioritize certain </w:t>
      </w:r>
      <w:r>
        <w:t xml:space="preserve">analyses </w:t>
      </w:r>
      <w:r w:rsidRPr="008B1381">
        <w:t xml:space="preserve">and forgo </w:t>
      </w:r>
      <w:r>
        <w:t xml:space="preserve">certain </w:t>
      </w:r>
      <w:r w:rsidRPr="008B1381">
        <w:t xml:space="preserve">others upon notice to the presiding officer of each </w:t>
      </w:r>
      <w:r>
        <w:t>H</w:t>
      </w:r>
      <w:r w:rsidRPr="008B1381">
        <w:t>ouse of the Legislature.</w:t>
      </w:r>
      <w:r>
        <w:t xml:space="preserve"> </w:t>
      </w:r>
    </w:p>
    <w:p w:rsidR="00562EC5" w:rsidRDefault="00562EC5" w:rsidP="00562EC5"/>
    <w:p w:rsidR="000B07A2" w:rsidRDefault="00562EC5" w:rsidP="00562EC5">
      <w:r>
        <w:tab/>
        <w:t>2.</w:t>
      </w:r>
      <w:r>
        <w:tab/>
        <w:t>This act shall take effect on the first day of the seventh month next f</w:t>
      </w:r>
      <w:r w:rsidR="000B07A2">
        <w:t>ollowing the date of enactment.</w:t>
      </w:r>
    </w:p>
    <w:p w:rsidR="00562EC5" w:rsidRDefault="00562EC5" w:rsidP="00562EC5">
      <w:pPr>
        <w:jc w:val="center"/>
      </w:pPr>
      <w:r w:rsidRPr="00D71D68">
        <w:lastRenderedPageBreak/>
        <w:t>STATEMENT</w:t>
      </w:r>
    </w:p>
    <w:p w:rsidR="00562EC5" w:rsidRDefault="00562EC5" w:rsidP="00562EC5">
      <w:pPr>
        <w:jc w:val="center"/>
      </w:pPr>
    </w:p>
    <w:p w:rsidR="00562EC5" w:rsidRDefault="00562EC5" w:rsidP="00562EC5">
      <w:r>
        <w:tab/>
        <w:t xml:space="preserve">This bill authorizes the State Auditor to conduct cost benefit analyses of certain programs and initiatives as a means to provide State policymakers with data and information to make better informed policy and budget decisions.  </w:t>
      </w:r>
    </w:p>
    <w:p w:rsidR="00562EC5" w:rsidRDefault="00562EC5" w:rsidP="00562EC5">
      <w:r>
        <w:tab/>
        <w:t>Under the bill,</w:t>
      </w:r>
      <w:r w:rsidRPr="005A556A">
        <w:t xml:space="preserve"> </w:t>
      </w:r>
      <w:r>
        <w:t xml:space="preserve">the State Auditor is authorized to conduct a cost-benefit analysis of any existing or proposed program or initiative of an accounting agency or an independent authority that is funded or is to be funded by State appropriation or that is established or is to be established for the purpose of awarding tax credits to businesses to stimulate </w:t>
      </w:r>
      <w:r w:rsidRPr="00404FE8">
        <w:t>economic development in New Jersey</w:t>
      </w:r>
      <w:r>
        <w:t xml:space="preserve">.  The bill provides for the State Auditor to </w:t>
      </w:r>
      <w:r w:rsidRPr="005A556A">
        <w:t xml:space="preserve">conduct a cost-benefit analysis at the direction of the Legislative Services Commission or the presiding officer of either House of the Legislature or </w:t>
      </w:r>
      <w:r>
        <w:t>at</w:t>
      </w:r>
      <w:r w:rsidRPr="005A556A">
        <w:t xml:space="preserve"> the State Auditor’s own initiative</w:t>
      </w:r>
      <w:r>
        <w:t xml:space="preserve">, but specifies that for each five-year period following enactment of the bill the </w:t>
      </w:r>
      <w:r w:rsidRPr="005A556A">
        <w:t xml:space="preserve">State Auditor </w:t>
      </w:r>
      <w:r>
        <w:t xml:space="preserve">is to </w:t>
      </w:r>
      <w:r w:rsidRPr="005A556A">
        <w:t xml:space="preserve">conduct a cost-benefit analysis </w:t>
      </w:r>
      <w:r>
        <w:t>of at least one existing or proposed program or initiative of each accounting agency and each independent authority that is funded or is to be funded by State appropriation of $1,000,000 or more on an average annual basis or that is established or is to be established for the purpose of awarding tax credits in the aggregate principal sum of $1,000,000 or more on an average annual basis.</w:t>
      </w:r>
    </w:p>
    <w:p w:rsidR="00562EC5" w:rsidRDefault="00562EC5" w:rsidP="00562EC5">
      <w:r>
        <w:tab/>
      </w:r>
      <w:r w:rsidRPr="00E34164">
        <w:t xml:space="preserve">The </w:t>
      </w:r>
      <w:r>
        <w:t xml:space="preserve">bill gives the </w:t>
      </w:r>
      <w:r w:rsidRPr="00E34164">
        <w:t xml:space="preserve">State Auditor </w:t>
      </w:r>
      <w:r>
        <w:t xml:space="preserve">the discretion to determine the scope, define the objectives, and develop the methodology employed in conducting </w:t>
      </w:r>
      <w:r w:rsidRPr="00E34164">
        <w:t>cost-benefit analys</w:t>
      </w:r>
      <w:r>
        <w:t>es</w:t>
      </w:r>
      <w:r w:rsidRPr="00E34164">
        <w:t xml:space="preserve"> authorized </w:t>
      </w:r>
      <w:r>
        <w:t xml:space="preserve">by the bill, but requires each cost benefit analysis to include:  </w:t>
      </w:r>
    </w:p>
    <w:p w:rsidR="00562EC5" w:rsidRPr="007977A0" w:rsidRDefault="00562EC5" w:rsidP="00562EC5">
      <w:r w:rsidRPr="007977A0">
        <w:tab/>
      </w:r>
      <w:r>
        <w:t xml:space="preserve">-- </w:t>
      </w:r>
      <w:r w:rsidRPr="007977A0">
        <w:t xml:space="preserve">an analysis of the direct and indirect costs and the tangible and intangible benefits of the existing or proposed program or initiative; </w:t>
      </w:r>
    </w:p>
    <w:p w:rsidR="00562EC5" w:rsidRPr="007977A0" w:rsidRDefault="00562EC5" w:rsidP="00562EC5">
      <w:r w:rsidRPr="007977A0">
        <w:tab/>
      </w:r>
      <w:r>
        <w:t xml:space="preserve">-- </w:t>
      </w:r>
      <w:r w:rsidRPr="007977A0">
        <w:t xml:space="preserve">information identifying any other programs or initiatives that are feasible of accomplishing the goals and objectives of the existing or proposed program or initiative or are capable of being used to create a baseline measurement against which the existing or proposed program or initiative can be compared; </w:t>
      </w:r>
    </w:p>
    <w:p w:rsidR="00562EC5" w:rsidRPr="007977A0" w:rsidRDefault="00562EC5" w:rsidP="00562EC5">
      <w:r w:rsidRPr="007977A0">
        <w:tab/>
      </w:r>
      <w:r>
        <w:t xml:space="preserve">-- </w:t>
      </w:r>
      <w:r w:rsidRPr="007977A0">
        <w:t xml:space="preserve">an analysis of the direct and indirect costs and the tangible and intangible benefits of the other programs or initiatives that are identified as feasible alternatives or capable of being used for baseline measurements; </w:t>
      </w:r>
    </w:p>
    <w:p w:rsidR="00562EC5" w:rsidRPr="007977A0" w:rsidRDefault="00562EC5" w:rsidP="00562EC5">
      <w:r w:rsidRPr="007977A0">
        <w:tab/>
      </w:r>
      <w:r>
        <w:t xml:space="preserve">-- </w:t>
      </w:r>
      <w:r w:rsidRPr="007977A0">
        <w:t xml:space="preserve">a description of the key assumptions used to determine the direct and indirect costs and the tangible and intangible benefits of the existing or proposed program or initiative and the other programs or initiatives that are identified as feasible alternatives or capable of being used for baseline measurements; </w:t>
      </w:r>
    </w:p>
    <w:p w:rsidR="00562EC5" w:rsidRPr="007977A0" w:rsidRDefault="00562EC5" w:rsidP="00562EC5">
      <w:r>
        <w:tab/>
        <w:t xml:space="preserve">-- </w:t>
      </w:r>
      <w:r w:rsidRPr="007977A0">
        <w:t xml:space="preserve">a sensitivity analysis to test how the direct and indirect costs and the tangible and intangible benefits of the existing or proposed program or initiative would differ if the key assumptions were modified; and </w:t>
      </w:r>
    </w:p>
    <w:p w:rsidR="00562EC5" w:rsidRDefault="00562EC5" w:rsidP="00562EC5">
      <w:r>
        <w:lastRenderedPageBreak/>
        <w:tab/>
        <w:t>-- a</w:t>
      </w:r>
      <w:r w:rsidRPr="007977A0">
        <w:t xml:space="preserve">ny other information the State Auditor determines to be necessary and appropriate.  </w:t>
      </w:r>
    </w:p>
    <w:p w:rsidR="00562EC5" w:rsidRDefault="00562EC5" w:rsidP="00562EC5">
      <w:r>
        <w:tab/>
      </w:r>
      <w:r w:rsidRPr="00FE43E8">
        <w:t xml:space="preserve">The </w:t>
      </w:r>
      <w:r>
        <w:t xml:space="preserve">bill requires the </w:t>
      </w:r>
      <w:r w:rsidRPr="00FE43E8">
        <w:t xml:space="preserve">State Auditor </w:t>
      </w:r>
      <w:r>
        <w:t>to</w:t>
      </w:r>
      <w:r w:rsidRPr="00FE43E8">
        <w:t xml:space="preserve"> submit a written report </w:t>
      </w:r>
      <w:r>
        <w:t xml:space="preserve">regarding each cost-benefit analysis conducted pursuant to the bill </w:t>
      </w:r>
      <w:r w:rsidRPr="00FE43E8">
        <w:t>to the Governor and</w:t>
      </w:r>
      <w:r>
        <w:t xml:space="preserve"> to the Legislature, and to make an electronic copy of the report available to the public through a link prominently displayed on the State Auditor’s Internet website.  </w:t>
      </w:r>
    </w:p>
    <w:p w:rsidR="00562EC5" w:rsidRPr="00E7752C" w:rsidRDefault="00562EC5" w:rsidP="00E7752C">
      <w:r>
        <w:tab/>
        <w:t xml:space="preserve">The bill is scheduled to take effect on the </w:t>
      </w:r>
      <w:r w:rsidRPr="003C7B7F">
        <w:t>first day of the seventh month next following the date of enactment.</w:t>
      </w:r>
      <w:r>
        <w:t xml:space="preserve"> </w:t>
      </w:r>
    </w:p>
    <w:sectPr w:rsidR="00562EC5" w:rsidRPr="00E7752C" w:rsidSect="00C30ED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CE8" w:rsidRDefault="00C60CE8">
      <w:r>
        <w:separator/>
      </w:r>
    </w:p>
  </w:endnote>
  <w:endnote w:type="continuationSeparator" w:id="0">
    <w:p w:rsidR="00C60CE8" w:rsidRDefault="00C60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CE8" w:rsidRDefault="00C60CE8">
      <w:r>
        <w:separator/>
      </w:r>
    </w:p>
  </w:footnote>
  <w:footnote w:type="continuationSeparator" w:id="0">
    <w:p w:rsidR="00C60CE8" w:rsidRDefault="00C60C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573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30EDD" w:rsidRDefault="00C30EDD" w:rsidP="00C30EDD">
    <w:pPr>
      <w:pStyle w:val="bpuHeadSpon"/>
    </w:pPr>
    <w:r w:rsidRPr="00C30EDD">
      <w:rPr>
        <w:rStyle w:val="bpuHeadSponChar"/>
      </w:rPr>
      <w:t>S733</w:t>
    </w:r>
    <w:r>
      <w:t xml:space="preserve"> A.M.BUCCO</w:t>
    </w:r>
  </w:p>
  <w:p w:rsidR="00C30EDD" w:rsidRDefault="00C30EDD" w:rsidP="00C30EDD">
    <w:pPr>
      <w:pStyle w:val="bpuHeadSpon"/>
    </w:pPr>
    <w:r>
      <w:fldChar w:fldCharType="begin"/>
    </w:r>
    <w:r>
      <w:instrText xml:space="preserve"> PAGE  \* MERGEFORMAT </w:instrText>
    </w:r>
    <w:r>
      <w:fldChar w:fldCharType="separate"/>
    </w:r>
    <w:r w:rsidR="00257396">
      <w:rPr>
        <w:noProof/>
      </w:rPr>
      <w:t>5</w:t>
    </w:r>
    <w:r>
      <w:fldChar w:fldCharType="end"/>
    </w:r>
  </w:p>
  <w:p w:rsidR="00C30EDD" w:rsidRPr="00AF575C" w:rsidRDefault="00C30EDD" w:rsidP="00C30E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30EDD" w:rsidRDefault="00C30EDD" w:rsidP="00C30EDD">
    <w:pPr>
      <w:pStyle w:val="bpuHeadSpon"/>
    </w:pPr>
    <w:r w:rsidRPr="00C30EDD">
      <w:rPr>
        <w:rStyle w:val="bpuHeadSponChar"/>
      </w:rPr>
      <w:t>S733</w:t>
    </w:r>
    <w:r>
      <w:t xml:space="preserve"> A.M.BUCCO</w:t>
    </w:r>
  </w:p>
  <w:p w:rsidR="00C30EDD" w:rsidRDefault="00C30EDD" w:rsidP="00C30EDD">
    <w:pPr>
      <w:pStyle w:val="bpuHeadSpon"/>
    </w:pPr>
    <w:r>
      <w:fldChar w:fldCharType="begin"/>
    </w:r>
    <w:r>
      <w:instrText xml:space="preserve"> PAGE  \* MERGEFORMAT </w:instrText>
    </w:r>
    <w:r>
      <w:fldChar w:fldCharType="separate"/>
    </w:r>
    <w:r w:rsidR="00257396">
      <w:rPr>
        <w:noProof/>
      </w:rPr>
      <w:t>2</w:t>
    </w:r>
    <w:r>
      <w:fldChar w:fldCharType="end"/>
    </w:r>
  </w:p>
  <w:p w:rsidR="00C30EDD" w:rsidRDefault="00C30EDD" w:rsidP="00C30E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CE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07A2"/>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7396"/>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138F"/>
    <w:rsid w:val="0044404C"/>
    <w:rsid w:val="00470114"/>
    <w:rsid w:val="00470ABF"/>
    <w:rsid w:val="0048038F"/>
    <w:rsid w:val="00484B8A"/>
    <w:rsid w:val="004949F2"/>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2EC5"/>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4D4A"/>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1CE4"/>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0EDD"/>
    <w:rsid w:val="00C3401C"/>
    <w:rsid w:val="00C473B8"/>
    <w:rsid w:val="00C603F9"/>
    <w:rsid w:val="00C60CE8"/>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724D"/>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2F9F"/>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9C495C-BDE7-4E43-A5C3-45B45D754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B07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07A2"/>
    <w:rPr>
      <w:rFonts w:ascii="Segoe UI" w:hAnsi="Segoe UI" w:cs="Segoe UI"/>
      <w:spacing w:val="4"/>
      <w:sz w:val="18"/>
      <w:szCs w:val="18"/>
    </w:rPr>
  </w:style>
  <w:style w:type="character" w:styleId="LineNumber">
    <w:name w:val="line number"/>
    <w:basedOn w:val="DefaultParagraphFont"/>
    <w:semiHidden/>
    <w:unhideWhenUsed/>
    <w:rsid w:val="00C30E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9A9B5-649A-46D2-86BC-C6F7E9098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1464</Words>
  <Characters>7847</Characters>
  <Application>Microsoft Office Word</Application>
  <DocSecurity>0</DocSecurity>
  <Lines>177</Lines>
  <Paragraphs>38</Paragraphs>
  <ScaleCrop>false</ScaleCrop>
  <HeadingPairs>
    <vt:vector size="2" baseType="variant">
      <vt:variant>
        <vt:lpstr>Title</vt:lpstr>
      </vt:variant>
      <vt:variant>
        <vt:i4>1</vt:i4>
      </vt:variant>
    </vt:vector>
  </HeadingPairs>
  <TitlesOfParts>
    <vt:vector size="1" baseType="lpstr">
      <vt:lpstr>S733</vt:lpstr>
    </vt:vector>
  </TitlesOfParts>
  <Manager>R230</Manager>
  <Company>OFFICE of LEGISLATIVE SERVICES</Company>
  <LinksUpToDate>false</LinksUpToDate>
  <CharactersWithSpaces>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S733</dc:title>
  <dc:creator>Senator  BUCCO</dc:creator>
  <cp:keywords>S733|5|ER |65|0|0|!|0|</cp:keywords>
  <dc:description>PREFILED 2020</dc:description>
  <cp:lastModifiedBy>Bektas, Brenda</cp:lastModifiedBy>
  <cp:revision>2</cp:revision>
  <cp:lastPrinted>2020-01-08T17:04:00Z</cp:lastPrinted>
  <dcterms:created xsi:type="dcterms:W3CDTF">2020-01-10T14:26:00Z</dcterms:created>
  <dcterms:modified xsi:type="dcterms:W3CDTF">2020-01-10T14:26:00Z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