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BF7" w:rsidRDefault="009D6BF7" w:rsidP="009D6BF7">
      <w:pPr>
        <w:pStyle w:val="bpuBill"/>
      </w:pPr>
      <w:bookmarkStart w:id="0" w:name="bpuFrontPg"/>
      <w:bookmarkStart w:id="1" w:name="_GoBack"/>
      <w:bookmarkEnd w:id="0"/>
      <w:bookmarkEnd w:id="1"/>
      <w:r>
        <w:t xml:space="preserve">SENATE, No. 736 </w:t>
      </w:r>
    </w:p>
    <w:p w:rsidR="009D6BF7" w:rsidRPr="009D6BF7" w:rsidRDefault="009D6BF7" w:rsidP="009D6B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970" r:id="rId8"/>
        </w:object>
      </w:r>
    </w:p>
    <w:p w:rsidR="009D6BF7" w:rsidRDefault="009D6BF7" w:rsidP="009D6BF7">
      <w:pPr>
        <w:pStyle w:val="bpuState"/>
      </w:pPr>
      <w:r>
        <w:t>STATE OF NEW JERSEY</w:t>
      </w:r>
    </w:p>
    <w:p w:rsidR="009D6BF7" w:rsidRDefault="009D6BF7" w:rsidP="009D6BF7">
      <w:pPr>
        <w:pStyle w:val="bpuLegislature"/>
      </w:pPr>
      <w:r>
        <w:t>219th LEGISLATURE</w:t>
      </w:r>
    </w:p>
    <w:p w:rsidR="009D6BF7" w:rsidRDefault="009D6BF7" w:rsidP="009D6BF7">
      <w:pPr>
        <w:pStyle w:val="bpuWpGraphic"/>
      </w:pPr>
      <w:r>
        <w:object w:dxaOrig="8985" w:dyaOrig="255">
          <v:shape id="_x0000_i1026" type="#_x0000_t75" style="width:6in;height:11.9pt" o:ole="">
            <v:imagedata r:id="rId7" o:title=""/>
          </v:shape>
          <o:OLEObject Type="Embed" ProgID="WPWin6.1" ShapeID="_x0000_i1026" DrawAspect="Content" ObjectID="_1640153971" r:id="rId9"/>
        </w:object>
      </w:r>
      <w:r>
        <w:t xml:space="preserve">  </w:t>
      </w:r>
    </w:p>
    <w:p w:rsidR="009D6BF7" w:rsidRDefault="009D6BF7" w:rsidP="009D6BF7">
      <w:pPr>
        <w:pStyle w:val="bpuIntro"/>
      </w:pPr>
      <w:r>
        <w:t>PRE-FILED FOR INTRODUCTION IN THE 2020 SESSION</w:t>
      </w:r>
    </w:p>
    <w:p w:rsidR="009D6BF7" w:rsidRDefault="009D6BF7" w:rsidP="009D6BF7">
      <w:pPr>
        <w:pStyle w:val="bpuIntro"/>
      </w:pPr>
    </w:p>
    <w:p w:rsidR="009D6BF7" w:rsidRDefault="009D6BF7" w:rsidP="009D6BF7">
      <w:pPr>
        <w:pStyle w:val="bpuIntro"/>
        <w:sectPr w:rsidR="009D6BF7" w:rsidSect="009D6BF7">
          <w:headerReference w:type="even" r:id="rId10"/>
          <w:headerReference w:type="default" r:id="rId11"/>
          <w:pgSz w:w="12240" w:h="20160" w:code="5"/>
          <w:pgMar w:top="2160" w:right="1440" w:bottom="1440" w:left="1440" w:header="720" w:footer="720" w:gutter="0"/>
          <w:pgNumType w:start="1"/>
          <w:cols w:space="720"/>
          <w:docGrid w:linePitch="360"/>
        </w:sectPr>
      </w:pPr>
    </w:p>
    <w:p w:rsidR="009D6BF7" w:rsidRDefault="009D6BF7" w:rsidP="009D6BF7">
      <w:pPr>
        <w:pStyle w:val="bpuIntro"/>
      </w:pPr>
    </w:p>
    <w:p w:rsidR="009D6BF7" w:rsidRDefault="009D6BF7" w:rsidP="009D6BF7">
      <w:pPr>
        <w:pStyle w:val="bpuSponsor"/>
      </w:pPr>
      <w:r>
        <w:t>Sponsored by:</w:t>
      </w:r>
    </w:p>
    <w:p w:rsidR="009D6BF7" w:rsidRDefault="009D6BF7" w:rsidP="009D6BF7">
      <w:pPr>
        <w:pStyle w:val="bpuSponsor"/>
      </w:pPr>
      <w:r>
        <w:t>Senator  ANTHONY M. BUCCO</w:t>
      </w:r>
    </w:p>
    <w:p w:rsidR="009D6BF7" w:rsidRDefault="009D6BF7" w:rsidP="009D6BF7">
      <w:pPr>
        <w:pStyle w:val="bpuSponsor"/>
      </w:pPr>
      <w:r>
        <w:t>District 25 (Morris and Somerset)</w:t>
      </w:r>
    </w:p>
    <w:p w:rsidR="009D6BF7" w:rsidRDefault="009D6BF7" w:rsidP="009D6BF7">
      <w:pPr>
        <w:pStyle w:val="bpuSponsor"/>
      </w:pPr>
    </w:p>
    <w:p w:rsidR="009D6BF7" w:rsidRDefault="009D6BF7" w:rsidP="009D6BF7">
      <w:pPr>
        <w:pStyle w:val="bpuSponsor"/>
      </w:pPr>
    </w:p>
    <w:p w:rsidR="009D6BF7" w:rsidRDefault="009D6BF7" w:rsidP="009D6BF7">
      <w:pPr>
        <w:pStyle w:val="bpuSponsor"/>
      </w:pPr>
    </w:p>
    <w:p w:rsidR="009D6BF7" w:rsidRDefault="009D6BF7" w:rsidP="009D6BF7">
      <w:pPr>
        <w:pStyle w:val="bpuSponsor"/>
      </w:pPr>
    </w:p>
    <w:p w:rsidR="009D6BF7" w:rsidRDefault="009D6BF7" w:rsidP="009D6BF7">
      <w:pPr>
        <w:pStyle w:val="bpuSponsor"/>
      </w:pPr>
      <w:r>
        <w:t>SYNOPSIS</w:t>
      </w:r>
    </w:p>
    <w:p w:rsidR="009D6BF7" w:rsidRDefault="009D6BF7" w:rsidP="009D6BF7">
      <w:pPr>
        <w:pStyle w:val="bpuNormText"/>
      </w:pPr>
      <w:r>
        <w:tab/>
        <w:t xml:space="preserve">Designates Seeing Eye® dog as State Dog. </w:t>
      </w:r>
    </w:p>
    <w:p w:rsidR="009D6BF7" w:rsidRDefault="009D6BF7" w:rsidP="009D6BF7">
      <w:pPr>
        <w:pStyle w:val="bpuNormText"/>
      </w:pPr>
    </w:p>
    <w:p w:rsidR="009D6BF7" w:rsidRDefault="009D6BF7" w:rsidP="009D6BF7">
      <w:pPr>
        <w:pStyle w:val="bpuSponsor"/>
      </w:pPr>
      <w:r>
        <w:t xml:space="preserve">CURRENT VERSION OF TEXT </w:t>
      </w:r>
    </w:p>
    <w:p w:rsidR="009D6BF7" w:rsidRDefault="009D6BF7" w:rsidP="009D6BF7">
      <w:pPr>
        <w:pStyle w:val="bpuNormText"/>
      </w:pPr>
      <w:r>
        <w:tab/>
        <w:t>Introduced Pending Technical Review by Legislative Counsel.</w:t>
      </w:r>
    </w:p>
    <w:p w:rsidR="009D6BF7" w:rsidRDefault="009D6BF7" w:rsidP="009D6B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6BF7" w:rsidRDefault="009D6B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6BF7" w:rsidSect="009D6BF7">
          <w:type w:val="continuous"/>
          <w:pgSz w:w="12240" w:h="20160" w:code="5"/>
          <w:pgMar w:top="2160" w:right="2275" w:bottom="1440" w:left="2275" w:header="72" w:footer="720" w:gutter="0"/>
          <w:pgNumType w:start="1"/>
          <w:cols w:space="720"/>
          <w:docGrid w:linePitch="360"/>
        </w:sectPr>
      </w:pPr>
    </w:p>
    <w:p w:rsidR="004F7C61" w:rsidRPr="00677316" w:rsidRDefault="004F7C61" w:rsidP="004F7C61">
      <w:pPr>
        <w:pStyle w:val="HangingAnAct"/>
        <w:rPr>
          <w:rStyle w:val="HangingAnActChar"/>
        </w:rPr>
      </w:pPr>
      <w:r w:rsidRPr="004F7C61">
        <w:rPr>
          <w:rStyle w:val="BillHead"/>
        </w:rPr>
        <w:lastRenderedPageBreak/>
        <w:t>An Act</w:t>
      </w:r>
      <w:r w:rsidRPr="006B7FA7">
        <w:rPr>
          <w:rStyle w:val="HangingAnActChar"/>
        </w:rPr>
        <w:t xml:space="preserve"> </w:t>
      </w:r>
      <w:r>
        <w:t>designating the Seeing Eye® dog as the New Jersey State Dog and supplementing chapter 9A of Title 52 of the Revised Statues.</w:t>
      </w:r>
    </w:p>
    <w:p w:rsidR="004F7C61" w:rsidRDefault="004F7C61" w:rsidP="004F7C61"/>
    <w:p w:rsidR="004F7C61" w:rsidRDefault="004F7C61" w:rsidP="004F7C61">
      <w:pPr>
        <w:pStyle w:val="IndentHang"/>
      </w:pPr>
      <w:r w:rsidRPr="00391B81">
        <w:rPr>
          <w:b/>
          <w:bCs/>
          <w:smallCaps/>
        </w:rPr>
        <w:t>Whereas,</w:t>
      </w:r>
      <w:r>
        <w:t xml:space="preserve"> Service dogs help persons with visual impairment achieve greater independence, dignity, and self-confidence, and the dogs themselves are known for their intelligence, loyalty, and gentle temperament; and</w:t>
      </w:r>
    </w:p>
    <w:p w:rsidR="004F7C61" w:rsidRDefault="004F7C61" w:rsidP="004F7C61">
      <w:pPr>
        <w:pStyle w:val="IndentHang"/>
      </w:pPr>
      <w:r w:rsidRPr="00391B81">
        <w:rPr>
          <w:b/>
          <w:bCs/>
          <w:smallCaps/>
        </w:rPr>
        <w:t>Whereas,</w:t>
      </w:r>
      <w:r w:rsidRPr="001C43C8">
        <w:t xml:space="preserve"> </w:t>
      </w:r>
      <w:r>
        <w:t>The Seeing Eye is one of the world’s premier service dog schools, so much so that the phrase “Seeing Eye® dog” is synonymous with service dogs around the world; and</w:t>
      </w:r>
    </w:p>
    <w:p w:rsidR="004F7C61" w:rsidRPr="001C43C8" w:rsidRDefault="004F7C61" w:rsidP="004F7C61">
      <w:pPr>
        <w:pStyle w:val="IndentHang"/>
      </w:pPr>
      <w:r w:rsidRPr="00391B81">
        <w:rPr>
          <w:b/>
          <w:bCs/>
          <w:smallCaps/>
        </w:rPr>
        <w:t>Whereas,</w:t>
      </w:r>
      <w:r w:rsidRPr="001C43C8">
        <w:t xml:space="preserve"> </w:t>
      </w:r>
      <w:r>
        <w:t>The Seeing Eye is a New Jersey institution that has been headquartered in the State since 1931; and</w:t>
      </w:r>
    </w:p>
    <w:p w:rsidR="004F7C61" w:rsidRDefault="004F7C61" w:rsidP="004F7C61">
      <w:pPr>
        <w:pStyle w:val="IndentHang"/>
      </w:pPr>
      <w:r w:rsidRPr="00391B81">
        <w:rPr>
          <w:b/>
          <w:bCs/>
          <w:smallCaps/>
        </w:rPr>
        <w:t>Whereas,</w:t>
      </w:r>
      <w:r w:rsidRPr="001C43C8">
        <w:t xml:space="preserve"> </w:t>
      </w:r>
      <w:r>
        <w:t>The current Seeing Eye headquarters includes a 60-acre training center in Morristown and a 330-acre breeding center in Chester; and</w:t>
      </w:r>
    </w:p>
    <w:p w:rsidR="004F7C61" w:rsidRDefault="004F7C61" w:rsidP="004F7C61">
      <w:pPr>
        <w:pStyle w:val="IndentHang"/>
      </w:pPr>
      <w:r w:rsidRPr="00391B81">
        <w:rPr>
          <w:b/>
          <w:bCs/>
          <w:smallCaps/>
        </w:rPr>
        <w:t>Whereas,</w:t>
      </w:r>
      <w:r w:rsidRPr="001C43C8">
        <w:t xml:space="preserve"> </w:t>
      </w:r>
      <w:r>
        <w:t>The Seeing Eye has matched over 17,000 people with dogs since its inception; and</w:t>
      </w:r>
    </w:p>
    <w:p w:rsidR="004F7C61" w:rsidRPr="001C43C8" w:rsidRDefault="004F7C61" w:rsidP="004F7C61">
      <w:pPr>
        <w:pStyle w:val="IndentHang"/>
      </w:pPr>
      <w:r w:rsidRPr="00391B81">
        <w:rPr>
          <w:b/>
          <w:bCs/>
          <w:smallCaps/>
        </w:rPr>
        <w:t>Whereas,</w:t>
      </w:r>
      <w:r w:rsidRPr="001C43C8">
        <w:t xml:space="preserve"> </w:t>
      </w:r>
      <w:r>
        <w:t>Approximately 1,770 people in the United States and Canada are currently paired with Seeing Eye® dogs; and</w:t>
      </w:r>
    </w:p>
    <w:p w:rsidR="004F7C61" w:rsidRDefault="004F7C61" w:rsidP="004F7C61">
      <w:pPr>
        <w:pStyle w:val="IndentHang"/>
      </w:pPr>
      <w:r w:rsidRPr="00391B81">
        <w:rPr>
          <w:b/>
          <w:bCs/>
          <w:smallCaps/>
        </w:rPr>
        <w:t>Whereas,</w:t>
      </w:r>
      <w:r w:rsidRPr="001C43C8">
        <w:t xml:space="preserve"> </w:t>
      </w:r>
      <w:r>
        <w:t>The Seeing Eye receives no funding from the State or federal governments, and is entirely supported by contributions from individuals, foundations, corporations, bequests, and other planned gifts; and</w:t>
      </w:r>
    </w:p>
    <w:p w:rsidR="004F7C61" w:rsidRDefault="004F7C61" w:rsidP="004F7C61">
      <w:pPr>
        <w:pStyle w:val="IndentHang"/>
      </w:pPr>
      <w:r w:rsidRPr="00391B81">
        <w:rPr>
          <w:b/>
          <w:bCs/>
          <w:smallCaps/>
        </w:rPr>
        <w:t>Whereas,</w:t>
      </w:r>
      <w:r w:rsidRPr="001C43C8">
        <w:t xml:space="preserve"> </w:t>
      </w:r>
      <w:r>
        <w:t xml:space="preserve">The Seeing Eye is especially useful to veterans, giving them priority in its application process; and </w:t>
      </w:r>
    </w:p>
    <w:p w:rsidR="004F7C61" w:rsidRPr="0086337B" w:rsidRDefault="004F7C61" w:rsidP="004F7C61">
      <w:pPr>
        <w:pStyle w:val="IndentHang"/>
      </w:pPr>
      <w:r w:rsidRPr="00391B81">
        <w:rPr>
          <w:b/>
          <w:bCs/>
          <w:smallCaps/>
        </w:rPr>
        <w:t>Whereas,</w:t>
      </w:r>
      <w:r w:rsidRPr="001C43C8">
        <w:t xml:space="preserve"> </w:t>
      </w:r>
      <w:r>
        <w:t>The Seeing Eye charges veterans only a nominal one dollar tuition fee for services, which covers the cost of the dog, instruction, transportation, room, board, equipment, and follow-up; and</w:t>
      </w:r>
    </w:p>
    <w:p w:rsidR="004F7C61" w:rsidRPr="001C43C8" w:rsidRDefault="004F7C61" w:rsidP="004F7C61">
      <w:pPr>
        <w:pStyle w:val="IndentHang"/>
      </w:pPr>
      <w:r w:rsidRPr="00391B81">
        <w:rPr>
          <w:b/>
          <w:bCs/>
          <w:smallCaps/>
        </w:rPr>
        <w:t>Whereas,</w:t>
      </w:r>
      <w:r w:rsidRPr="001C43C8">
        <w:t xml:space="preserve"> </w:t>
      </w:r>
      <w:r>
        <w:t xml:space="preserve">These remarkable dogs </w:t>
      </w:r>
      <w:r w:rsidRPr="0086337B">
        <w:t xml:space="preserve">are trained to guide their handlers around obstacles, alert their </w:t>
      </w:r>
      <w:r>
        <w:t>handlers</w:t>
      </w:r>
      <w:r w:rsidRPr="0086337B">
        <w:t xml:space="preserve"> to changes in elevation </w:t>
      </w:r>
      <w:r>
        <w:t>and</w:t>
      </w:r>
      <w:r w:rsidRPr="0086337B">
        <w:t xml:space="preserve"> tripping hazards,</w:t>
      </w:r>
      <w:r>
        <w:t xml:space="preserve"> and</w:t>
      </w:r>
      <w:r w:rsidRPr="0086337B">
        <w:t xml:space="preserve"> to </w:t>
      </w:r>
      <w:r>
        <w:t xml:space="preserve">safely </w:t>
      </w:r>
      <w:r w:rsidRPr="0086337B">
        <w:t>navigate street crossings</w:t>
      </w:r>
      <w:r>
        <w:t>; and</w:t>
      </w:r>
    </w:p>
    <w:p w:rsidR="004F7C61" w:rsidRPr="001C43C8" w:rsidRDefault="004F7C61" w:rsidP="004F7C61">
      <w:pPr>
        <w:pStyle w:val="IndentHang"/>
      </w:pPr>
      <w:r w:rsidRPr="00391B81">
        <w:rPr>
          <w:b/>
          <w:bCs/>
          <w:smallCaps/>
        </w:rPr>
        <w:t>Whereas,</w:t>
      </w:r>
      <w:r w:rsidRPr="001C43C8">
        <w:t xml:space="preserve"> </w:t>
      </w:r>
      <w:r>
        <w:t>Seeing Eye® dogs are unique among service dogs in their capacity for “intelligent disobedience.” Seeing Eye® dogs are taught to ignore</w:t>
      </w:r>
      <w:r w:rsidRPr="0086337B">
        <w:t xml:space="preserve"> command</w:t>
      </w:r>
      <w:r>
        <w:t>s</w:t>
      </w:r>
      <w:r w:rsidRPr="0086337B">
        <w:t xml:space="preserve"> that </w:t>
      </w:r>
      <w:r>
        <w:t>might</w:t>
      </w:r>
      <w:r w:rsidRPr="0086337B">
        <w:t xml:space="preserve"> jeopardize the safety of the handler, such as crossing against traffic or step</w:t>
      </w:r>
      <w:r>
        <w:t>ping</w:t>
      </w:r>
      <w:r w:rsidRPr="0086337B">
        <w:t xml:space="preserve"> off a vacant subway platform</w:t>
      </w:r>
      <w:r>
        <w:t>; and</w:t>
      </w:r>
    </w:p>
    <w:p w:rsidR="004F7C61" w:rsidRPr="001C43C8" w:rsidRDefault="004F7C61" w:rsidP="004F7C61">
      <w:pPr>
        <w:pStyle w:val="IndentHang"/>
      </w:pPr>
      <w:r w:rsidRPr="00391B81">
        <w:rPr>
          <w:b/>
          <w:bCs/>
          <w:smallCaps/>
        </w:rPr>
        <w:t>Whereas,</w:t>
      </w:r>
      <w:r w:rsidRPr="001C43C8">
        <w:t xml:space="preserve"> </w:t>
      </w:r>
      <w:r>
        <w:t>Designating the Seeing Eye® dog as the State Dog would honor Seeing Eye® dogs and the impact they have on their handlers and on society at large, and celebrate the charitable spirit of The Seeing Eye; now, therefore,</w:t>
      </w:r>
    </w:p>
    <w:p w:rsidR="004F7C61" w:rsidRPr="00D71D68" w:rsidRDefault="004F7C61" w:rsidP="004F7C61"/>
    <w:p w:rsidR="004F7C61" w:rsidRDefault="004F7C61" w:rsidP="004F7C61">
      <w:pPr>
        <w:rPr>
          <w:rStyle w:val="BillLanguage"/>
        </w:rPr>
      </w:pPr>
      <w:r>
        <w:tab/>
      </w:r>
      <w:r>
        <w:rPr>
          <w:rStyle w:val="BillHeading2"/>
        </w:rPr>
        <w:t xml:space="preserve">Be It Enacted </w:t>
      </w:r>
      <w:r>
        <w:rPr>
          <w:rStyle w:val="BillLanguage"/>
        </w:rPr>
        <w:t>by the Senate and General Assembly of the State of New Jersey:</w:t>
      </w:r>
    </w:p>
    <w:p w:rsidR="004F7C61" w:rsidRPr="00AA7880" w:rsidRDefault="004F7C61" w:rsidP="004F7C61"/>
    <w:p w:rsidR="0064721F" w:rsidRDefault="004F7C61" w:rsidP="004F7C61">
      <w:r>
        <w:tab/>
        <w:t>1.</w:t>
      </w:r>
      <w:r>
        <w:tab/>
        <w:t>The Seeing Eye® dog is designated as the New Jersey State Dog.</w:t>
      </w:r>
    </w:p>
    <w:p w:rsidR="004F7C61" w:rsidRPr="00AA7880" w:rsidRDefault="004F7C61" w:rsidP="004F7C61">
      <w:r>
        <w:lastRenderedPageBreak/>
        <w:tab/>
        <w:t>2.</w:t>
      </w:r>
      <w:r>
        <w:tab/>
        <w:t>This act shall take effect immediately.</w:t>
      </w:r>
    </w:p>
    <w:p w:rsidR="004F7C61" w:rsidRDefault="004F7C61" w:rsidP="004F7C61"/>
    <w:p w:rsidR="004F7C61" w:rsidRPr="00CE7BD8" w:rsidRDefault="004F7C61" w:rsidP="004F7C61"/>
    <w:p w:rsidR="004F7C61" w:rsidRPr="00AA7880" w:rsidRDefault="004F7C61" w:rsidP="004F7C61">
      <w:pPr>
        <w:jc w:val="center"/>
      </w:pPr>
      <w:r w:rsidRPr="00D71D68">
        <w:t>STATEMENT</w:t>
      </w:r>
    </w:p>
    <w:p w:rsidR="004F7C61" w:rsidRDefault="004F7C61" w:rsidP="004F7C61"/>
    <w:p w:rsidR="0064721F" w:rsidRPr="0064721F" w:rsidRDefault="004F7C61" w:rsidP="0064721F">
      <w:pPr>
        <w:rPr>
          <w:spacing w:val="0"/>
          <w:szCs w:val="20"/>
        </w:rPr>
      </w:pPr>
      <w:r>
        <w:tab/>
      </w:r>
      <w:r w:rsidR="0064721F" w:rsidRPr="0064721F">
        <w:rPr>
          <w:spacing w:val="0"/>
          <w:szCs w:val="20"/>
        </w:rPr>
        <w:t xml:space="preserve">This bill designates the Seeing Eye® dog as the State Dog of New Jersey. </w:t>
      </w:r>
    </w:p>
    <w:p w:rsidR="0064721F" w:rsidRPr="0064721F" w:rsidRDefault="0064721F" w:rsidP="006472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721F">
        <w:rPr>
          <w:spacing w:val="0"/>
          <w:szCs w:val="20"/>
        </w:rPr>
        <w:tab/>
        <w:t xml:space="preserve">The Seeing Eye is one of the world’s premier service dog training organizations and has been headquartered in New Jersey since 1931. </w:t>
      </w:r>
    </w:p>
    <w:p w:rsidR="0064721F" w:rsidRPr="0064721F" w:rsidRDefault="0064721F" w:rsidP="006472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721F">
        <w:rPr>
          <w:spacing w:val="0"/>
          <w:szCs w:val="20"/>
        </w:rPr>
        <w:tab/>
        <w:t>With facilities in Morristown and Chester, the Seeing Eye pairs specially trained service dogs with persons with visual impairment, greatly improving those persons’ independence and mobility.  The Seeing Eye is particularly useful to veterans, giving them priority in its application process and charging them only a nominal one dollar fee for services, covering the cost of the dog, instruction, transportation, room, board, equipment, and follow-up.</w:t>
      </w:r>
    </w:p>
    <w:p w:rsidR="0064721F" w:rsidRPr="0064721F" w:rsidRDefault="0064721F" w:rsidP="006472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721F">
        <w:rPr>
          <w:spacing w:val="0"/>
          <w:szCs w:val="20"/>
        </w:rPr>
        <w:tab/>
        <w:t>Seeing Eye® dogs are unique among service dogs in their capacity for “intelligent disobedience.”  They are taught to ignore commands that might jeopardize the safety of the handler, such as crossing against traffic or stepping off a vacant subway platform.  They are renowned for their intelligence, loyalty, and gentle temperament.</w:t>
      </w:r>
    </w:p>
    <w:p w:rsidR="004F7C61" w:rsidRPr="009D6BF7" w:rsidRDefault="0064721F" w:rsidP="009D6BF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4721F">
        <w:rPr>
          <w:spacing w:val="0"/>
          <w:szCs w:val="20"/>
        </w:rPr>
        <w:tab/>
        <w:t>Twelve states have designated state dogs.  Accordingly, New Jersey should designate the Seeing Eye® dog as the State Dog of New Jersey to honor Seeing Eye® dogs and the impact they have on their handlers and on society at large, and to celebrate the charitable spirit of The Seeing Eye.</w:t>
      </w:r>
    </w:p>
    <w:sectPr w:rsidR="004F7C61" w:rsidRPr="009D6BF7" w:rsidSect="009D6B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DF1" w:rsidRDefault="009B5DF1">
      <w:r>
        <w:separator/>
      </w:r>
    </w:p>
  </w:endnote>
  <w:endnote w:type="continuationSeparator" w:id="0">
    <w:p w:rsidR="009B5DF1" w:rsidRDefault="009B5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DF1" w:rsidRDefault="009B5DF1">
      <w:r>
        <w:separator/>
      </w:r>
    </w:p>
  </w:footnote>
  <w:footnote w:type="continuationSeparator" w:id="0">
    <w:p w:rsidR="009B5DF1" w:rsidRDefault="009B5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0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6BF7" w:rsidRDefault="009D6BF7" w:rsidP="009D6BF7">
    <w:pPr>
      <w:pStyle w:val="bpuHeadSpon"/>
    </w:pPr>
    <w:r w:rsidRPr="009D6BF7">
      <w:rPr>
        <w:rStyle w:val="bpuHeadSponChar"/>
      </w:rPr>
      <w:t>S736</w:t>
    </w:r>
    <w:r>
      <w:t xml:space="preserve"> A.M.BUCCO</w:t>
    </w:r>
  </w:p>
  <w:p w:rsidR="009D6BF7" w:rsidRDefault="009D6BF7" w:rsidP="009D6BF7">
    <w:pPr>
      <w:pStyle w:val="bpuHeadSpon"/>
    </w:pPr>
    <w:r>
      <w:fldChar w:fldCharType="begin"/>
    </w:r>
    <w:r>
      <w:instrText xml:space="preserve"> PAGE  \* MERGEFORMAT </w:instrText>
    </w:r>
    <w:r>
      <w:fldChar w:fldCharType="separate"/>
    </w:r>
    <w:r w:rsidR="00A301EB">
      <w:rPr>
        <w:noProof/>
      </w:rPr>
      <w:t>3</w:t>
    </w:r>
    <w:r>
      <w:fldChar w:fldCharType="end"/>
    </w:r>
  </w:p>
  <w:p w:rsidR="009D6BF7" w:rsidRPr="00AF575C" w:rsidRDefault="009D6BF7" w:rsidP="009D6B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6BF7" w:rsidRDefault="009D6BF7" w:rsidP="009D6BF7">
    <w:pPr>
      <w:pStyle w:val="bpuHeadSpon"/>
    </w:pPr>
    <w:r w:rsidRPr="009D6BF7">
      <w:rPr>
        <w:rStyle w:val="bpuHeadSponChar"/>
      </w:rPr>
      <w:t>S736</w:t>
    </w:r>
    <w:r>
      <w:t xml:space="preserve"> A.M.BUCCO</w:t>
    </w:r>
  </w:p>
  <w:p w:rsidR="009D6BF7" w:rsidRDefault="009D6BF7" w:rsidP="009D6BF7">
    <w:pPr>
      <w:pStyle w:val="bpuHeadSpon"/>
    </w:pPr>
    <w:r>
      <w:fldChar w:fldCharType="begin"/>
    </w:r>
    <w:r>
      <w:instrText xml:space="preserve"> PAGE  \* MERGEFORMAT </w:instrText>
    </w:r>
    <w:r>
      <w:fldChar w:fldCharType="separate"/>
    </w:r>
    <w:r w:rsidR="00A301EB">
      <w:rPr>
        <w:noProof/>
      </w:rPr>
      <w:t>2</w:t>
    </w:r>
    <w:r>
      <w:fldChar w:fldCharType="end"/>
    </w:r>
  </w:p>
  <w:p w:rsidR="009D6BF7" w:rsidRDefault="009D6BF7" w:rsidP="009D6B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DF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5C2"/>
    <w:rsid w:val="00484B8A"/>
    <w:rsid w:val="004A5222"/>
    <w:rsid w:val="004B0CE3"/>
    <w:rsid w:val="004B3B99"/>
    <w:rsid w:val="004B5C78"/>
    <w:rsid w:val="004B667A"/>
    <w:rsid w:val="004B6E61"/>
    <w:rsid w:val="004B75D5"/>
    <w:rsid w:val="004C0EE5"/>
    <w:rsid w:val="004C1B1C"/>
    <w:rsid w:val="004C2B44"/>
    <w:rsid w:val="004D1B2E"/>
    <w:rsid w:val="004D76F0"/>
    <w:rsid w:val="004F18AF"/>
    <w:rsid w:val="004F7C6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17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21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DF1"/>
    <w:rsid w:val="009C3EDF"/>
    <w:rsid w:val="009C76BC"/>
    <w:rsid w:val="009D5C82"/>
    <w:rsid w:val="009D6BF7"/>
    <w:rsid w:val="009E1345"/>
    <w:rsid w:val="009E2D24"/>
    <w:rsid w:val="009F2BAB"/>
    <w:rsid w:val="00A003CF"/>
    <w:rsid w:val="00A01CC5"/>
    <w:rsid w:val="00A04BAB"/>
    <w:rsid w:val="00A072DB"/>
    <w:rsid w:val="00A12C37"/>
    <w:rsid w:val="00A15F7D"/>
    <w:rsid w:val="00A16418"/>
    <w:rsid w:val="00A224BB"/>
    <w:rsid w:val="00A22502"/>
    <w:rsid w:val="00A301E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C4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7C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7014CF-FCC4-4FAE-BBBD-FA433C86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F7C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6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A6B24-8FBC-4AF1-8588-0FFF3C98B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627</Words>
  <Characters>3350</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S736</vt:lpstr>
    </vt:vector>
  </TitlesOfParts>
  <Manager>R230</Manager>
  <Company>OFFICE of LEGISLATIVE SERVICES</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S736</dc:title>
  <dc:creator>Senator  BUCCO</dc:creator>
  <cp:keywords>S736|3|ER |65|0|0|!|0|</cp:keywords>
  <dc:description>PREFILED 2020</dc:description>
  <cp:lastModifiedBy>Bektas, Brenda</cp:lastModifiedBy>
  <cp:revision>2</cp:revision>
  <cp:lastPrinted>2005-07-29T18:13:00Z</cp:lastPrinted>
  <dcterms:created xsi:type="dcterms:W3CDTF">2020-01-10T14:29:00Z</dcterms:created>
  <dcterms:modified xsi:type="dcterms:W3CDTF">2020-01-10T14:29:00Z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