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51F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751F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758</w:t>
      </w:r>
      <w:r w:rsidR="0063703D" w:rsidRPr="00ED5E27">
        <w:rPr>
          <w:b/>
          <w:sz w:val="36"/>
          <w:szCs w:val="36"/>
        </w:rPr>
        <w:t xml:space="preserve"> </w:t>
      </w:r>
    </w:p>
    <w:p w:rsidR="00F56841" w:rsidRPr="004721EF" w:rsidRDefault="00F56841" w:rsidP="00CD42C3">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51F8">
        <w:rPr>
          <w:caps/>
          <w:szCs w:val="24"/>
        </w:rPr>
        <w:t>OCTOBER 19, 2020</w:t>
      </w:r>
    </w:p>
    <w:p w:rsidR="004144CF" w:rsidRDefault="004144CF" w:rsidP="0083060A"/>
    <w:p w:rsidR="008A0D7F" w:rsidRPr="003D6B1C" w:rsidRDefault="008A0D7F" w:rsidP="008A0D7F">
      <w:pPr>
        <w:tabs>
          <w:tab w:val="left" w:pos="900"/>
          <w:tab w:val="left" w:pos="4140"/>
          <w:tab w:val="left" w:pos="5670"/>
          <w:tab w:val="left" w:pos="5940"/>
        </w:tabs>
        <w:rPr>
          <w:caps/>
          <w:szCs w:val="24"/>
        </w:rPr>
      </w:pPr>
      <w:r w:rsidRPr="003D6B1C">
        <w:rPr>
          <w:szCs w:val="24"/>
        </w:rPr>
        <w:tab/>
        <w:t>The Senate State Government, Wagering, Tourism and Historic Preservation Committee reports favorably</w:t>
      </w:r>
      <w:r w:rsidR="00CD42C3" w:rsidRPr="003D6B1C">
        <w:rPr>
          <w:szCs w:val="24"/>
        </w:rPr>
        <w:t xml:space="preserve"> </w:t>
      </w:r>
      <w:r w:rsidRPr="003D6B1C">
        <w:rPr>
          <w:szCs w:val="24"/>
        </w:rPr>
        <w:t>Senate Bill No.</w:t>
      </w:r>
      <w:r w:rsidRPr="003D6B1C">
        <w:rPr>
          <w:caps/>
          <w:szCs w:val="24"/>
        </w:rPr>
        <w:t xml:space="preserve"> 758.</w:t>
      </w:r>
    </w:p>
    <w:p w:rsidR="008A0D7F" w:rsidRPr="008A0D7F" w:rsidRDefault="008A0D7F" w:rsidP="008A0D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0D7F">
        <w:rPr>
          <w:spacing w:val="4"/>
          <w:szCs w:val="24"/>
        </w:rPr>
        <w:tab/>
        <w:t>This bill requires the enrollment in the Public Employees’ Retirement System of Workers’ Compensation Judges of the Division of Workers' Compensation in the Department of Labor and Workforce Development, as a condition of employment for service as a judge of compensation for each judge enrolled after the effective date of the bill.</w:t>
      </w:r>
    </w:p>
    <w:p w:rsidR="008A0D7F" w:rsidRPr="008A0D7F" w:rsidRDefault="008A0D7F" w:rsidP="008A0D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0D7F">
        <w:rPr>
          <w:spacing w:val="4"/>
          <w:szCs w:val="24"/>
        </w:rPr>
        <w:tab/>
        <w:t>Currently, workers’ compensation judges are enrolled in the Defined Contribution Retirement Program or the Workers’ Compensation Judges Part of the Public Employees’ Retirement System.</w:t>
      </w:r>
    </w:p>
    <w:p w:rsidR="008A0D7F" w:rsidRPr="008A0D7F" w:rsidRDefault="008A0D7F" w:rsidP="008A0D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0D7F">
        <w:rPr>
          <w:spacing w:val="4"/>
          <w:szCs w:val="24"/>
        </w:rPr>
        <w:tab/>
        <w:t>Notwithstanding the enrollment in the Public Employees’ Retirement System required by this bill, the laws and regulations governing the Public Employees’ Retirement System will not apply to such judges.  They will be subject to and governed by the laws and regulations of the Judicial Retirement System, in the same manner as a judge enrolled in the Judicial Retirement System.  For all purposes, workers’ compensation judges will be deemed members of the Judicial Retirement System but for enrollment in the Public Employees’ Retirement System.</w:t>
      </w:r>
    </w:p>
    <w:p w:rsidR="008A0D7F" w:rsidRDefault="008A0D7F" w:rsidP="008A0D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A0D7F">
        <w:rPr>
          <w:spacing w:val="4"/>
          <w:szCs w:val="24"/>
        </w:rPr>
        <w:tab/>
        <w:t>A workers’ compensation judge who is currently a participant in the Defined Contribution Retirement Program or the Workers’ Compensation Judges Part of the Public Employees’ Retirement System will be transferred out of the program or the part within 90 days following the bill’s effective date.  A judge may elect not to be transferred by filing a statement within 30 days following the bill’s effective date with the Division of Pensions and Benefits in the Department of the Treasury waiving all rights and benefits which would otherwise be provided after the transfer.</w:t>
      </w:r>
    </w:p>
    <w:p w:rsidR="000156C8" w:rsidRDefault="000156C8" w:rsidP="008A0D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156C8">
        <w:rPr>
          <w:spacing w:val="4"/>
          <w:szCs w:val="24"/>
        </w:rPr>
        <w:t>The account in the program or the part for each judge transferred will be adjusted to reflect the transfer and each judge will be given service credit for service starting on the judge's date of appointment.  The unfunded liability for the benefits provided by the transfer will be paid from the Second Injury Fund.</w:t>
      </w:r>
    </w:p>
    <w:p w:rsidR="00935E05" w:rsidRPr="0034378A" w:rsidRDefault="00935E05" w:rsidP="0034378A">
      <w:r>
        <w:lastRenderedPageBreak/>
        <w:tab/>
        <w:t>This bill was pre-filed for introduction in the 2020-2021 session pending technical review.  As reported, the bill includes the changes required by technical review, which has been performed.</w:t>
      </w:r>
    </w:p>
    <w:sectPr w:rsidR="00935E05" w:rsidRPr="0034378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1F8" w:rsidRDefault="002751F8">
      <w:r>
        <w:separator/>
      </w:r>
    </w:p>
  </w:endnote>
  <w:endnote w:type="continuationSeparator" w:id="0">
    <w:p w:rsidR="002751F8" w:rsidRDefault="00275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1F8" w:rsidRDefault="002751F8">
      <w:r>
        <w:separator/>
      </w:r>
    </w:p>
  </w:footnote>
  <w:footnote w:type="continuationSeparator" w:id="0">
    <w:p w:rsidR="002751F8" w:rsidRDefault="00275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4378A" w:rsidP="0034378A">
    <w:pPr>
      <w:pStyle w:val="HeaderPage2"/>
      <w:jc w:val="center"/>
    </w:pPr>
    <w:r>
      <w:fldChar w:fldCharType="begin"/>
    </w:r>
    <w:r>
      <w:instrText xml:space="preserve"> PAGE  \* MERGEFORMAT </w:instrText>
    </w:r>
    <w:r>
      <w:fldChar w:fldCharType="separate"/>
    </w:r>
    <w:r w:rsidR="003B10C6">
      <w:rPr>
        <w:noProof/>
      </w:rPr>
      <w:t>2</w:t>
    </w:r>
    <w:r>
      <w:fldChar w:fldCharType="end"/>
    </w:r>
  </w:p>
  <w:p w:rsidR="0034378A" w:rsidRDefault="0034378A" w:rsidP="0034378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1F8"/>
    <w:rsid w:val="00010CB9"/>
    <w:rsid w:val="000123C0"/>
    <w:rsid w:val="00015342"/>
    <w:rsid w:val="000156C8"/>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1F8"/>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8A"/>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347"/>
    <w:rsid w:val="003A1FF6"/>
    <w:rsid w:val="003A2064"/>
    <w:rsid w:val="003A7D21"/>
    <w:rsid w:val="003B10C6"/>
    <w:rsid w:val="003B227A"/>
    <w:rsid w:val="003B6728"/>
    <w:rsid w:val="003B74FA"/>
    <w:rsid w:val="003C33AC"/>
    <w:rsid w:val="003C7607"/>
    <w:rsid w:val="003D6B1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043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8A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32E3"/>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D7F"/>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E0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510"/>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2C3"/>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306"/>
    <w:rsid w:val="00F140A0"/>
    <w:rsid w:val="00F26A91"/>
    <w:rsid w:val="00F30F46"/>
    <w:rsid w:val="00F3289D"/>
    <w:rsid w:val="00F472DE"/>
    <w:rsid w:val="00F5684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0038B72-1E1C-4EA4-9D8F-39B97073F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437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37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370</Words>
  <Characters>2042</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S758 SSG Statement 10/19/20</vt:lpstr>
    </vt:vector>
  </TitlesOfParts>
  <Manager>R224</Manager>
  <Company>NJ OLS DMU</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SSG Statement 10/19/20</dc:title>
  <dc:subject/>
  <dc:creator>Senate SSG</dc:creator>
  <cp:keywords>S758|2|SG |223|0|0|!||</cp:keywords>
  <dc:description/>
  <cp:lastModifiedBy>Franks, Denise</cp:lastModifiedBy>
  <cp:revision>2</cp:revision>
  <cp:lastPrinted>2020-10-20T14:35:00Z</cp:lastPrinted>
  <dcterms:created xsi:type="dcterms:W3CDTF">2020-10-20T16:11:00Z</dcterms:created>
  <dcterms:modified xsi:type="dcterms:W3CDTF">2020-10-20T16:11:00Z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