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212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21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758</w:t>
      </w:r>
      <w:r w:rsidR="0063703D" w:rsidRPr="00ED5E27">
        <w:rPr>
          <w:b/>
          <w:sz w:val="36"/>
          <w:szCs w:val="36"/>
        </w:rPr>
        <w:t xml:space="preserve"> </w:t>
      </w:r>
    </w:p>
    <w:p w:rsidR="00193C80" w:rsidRPr="00193C80" w:rsidRDefault="00193C80" w:rsidP="00193C80">
      <w:pPr>
        <w:pStyle w:val="TopofPage1"/>
        <w:rPr>
          <w:sz w:val="24"/>
          <w:szCs w:val="24"/>
        </w:rPr>
      </w:pPr>
    </w:p>
    <w:p w:rsidR="00193C80" w:rsidRPr="00193C80" w:rsidRDefault="00193C80" w:rsidP="00193C80">
      <w:pPr>
        <w:pStyle w:val="TopofPage1"/>
        <w:rPr>
          <w:sz w:val="24"/>
          <w:szCs w:val="24"/>
        </w:rPr>
      </w:pPr>
      <w:r w:rsidRPr="00193C80">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2123">
        <w:rPr>
          <w:caps/>
          <w:szCs w:val="24"/>
        </w:rPr>
        <w:t>FEBRUARY 11, 2021</w:t>
      </w:r>
    </w:p>
    <w:p w:rsidR="004144CF" w:rsidRDefault="004144CF" w:rsidP="0083060A"/>
    <w:p w:rsidR="00AB14A2" w:rsidRDefault="00AB14A2" w:rsidP="0083060A">
      <w:r w:rsidRPr="00AB14A2">
        <w:tab/>
        <w:t xml:space="preserve">The Senate Budget and Appropriations Committee reports favorably Senate Bill </w:t>
      </w:r>
      <w:r>
        <w:t>No. 758</w:t>
      </w:r>
      <w:r w:rsidR="00E90C07">
        <w:t>, with committee amendments</w:t>
      </w:r>
      <w:r>
        <w:t>.</w:t>
      </w:r>
    </w:p>
    <w:p w:rsidR="00E93181" w:rsidRDefault="00F021D0" w:rsidP="00E93181">
      <w:r w:rsidRPr="00F021D0">
        <w:tab/>
      </w:r>
      <w:r w:rsidR="00E90C07">
        <w:t>As amended, t</w:t>
      </w:r>
      <w:r w:rsidR="00E93181">
        <w: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E93181" w:rsidRDefault="00525D6A" w:rsidP="00E93181">
      <w:r>
        <w:tab/>
      </w:r>
      <w:r w:rsidR="00E93181">
        <w:t>Currently, workers’ compensation judges are enrolled in the Defined Contribution Retirement Program or the Workers’ Compensation Judges Part of the Public Employees’ Retirement System.</w:t>
      </w:r>
    </w:p>
    <w:p w:rsidR="00E93181" w:rsidRDefault="00525D6A" w:rsidP="00E93181">
      <w:r>
        <w:tab/>
      </w:r>
      <w:r w:rsidR="00E93181">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E93181" w:rsidRDefault="00525D6A" w:rsidP="00E93181">
      <w:r>
        <w:tab/>
      </w:r>
      <w:r w:rsidR="00E93181">
        <w:t>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Department of the Treasury waiving all rights and benefits which would otherwise be provided after the transfer.</w:t>
      </w:r>
    </w:p>
    <w:p w:rsidR="00E90C07" w:rsidRDefault="00525D6A" w:rsidP="00E93181">
      <w:r>
        <w:tab/>
      </w:r>
      <w:r w:rsidR="00E93181">
        <w:t>The account in the program or the part for each judge transferred will be adjusted to reflect the transfer and each judge will be given service credit for service starting on the judge's date of appointment.  The unfunded liability for the benefits provided by the transfer will be paid from the Second Injury Fund.</w:t>
      </w:r>
    </w:p>
    <w:p w:rsidR="00E90C07" w:rsidRPr="00734B34" w:rsidRDefault="00E90C07" w:rsidP="00E90C07">
      <w:r w:rsidRPr="00734B34">
        <w:rPr>
          <w:u w:val="double"/>
        </w:rPr>
        <w:lastRenderedPageBreak/>
        <w:t>COMMITTEE AMENDMENTS</w:t>
      </w:r>
      <w:r w:rsidRPr="00734B34">
        <w:t>:</w:t>
      </w:r>
    </w:p>
    <w:p w:rsidR="00E90C07" w:rsidRPr="00F021D0" w:rsidRDefault="00E90C07" w:rsidP="00E93181">
      <w:r w:rsidRPr="00734B34">
        <w:tab/>
        <w:t xml:space="preserve">The committee </w:t>
      </w:r>
      <w:r>
        <w:t>amendments provide</w:t>
      </w:r>
      <w:r w:rsidRPr="00E90C07">
        <w:t xml:space="preserve"> that the value of the account of a workers’ compensation judge would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The transfer must be in accordance with a rule, method, or process that does not result in the distribution being includible in federal gross income for the workers’ compensation judge.</w:t>
      </w:r>
    </w:p>
    <w:p w:rsidR="00F021D0" w:rsidRPr="00F021D0" w:rsidRDefault="00F021D0" w:rsidP="00F021D0"/>
    <w:p w:rsidR="00F021D0" w:rsidRPr="00F021D0" w:rsidRDefault="00F021D0" w:rsidP="00F021D0">
      <w:r w:rsidRPr="00F021D0">
        <w:rPr>
          <w:u w:val="double"/>
        </w:rPr>
        <w:t>FISCAL IMPACT</w:t>
      </w:r>
      <w:r w:rsidRPr="00F021D0">
        <w:t>:</w:t>
      </w:r>
    </w:p>
    <w:p w:rsidR="004B2ABF" w:rsidRDefault="00F021D0" w:rsidP="002D3B34">
      <w:r w:rsidRPr="00F021D0">
        <w:tab/>
      </w:r>
      <w:r w:rsidR="002D3B34">
        <w:t>The Office of Legislative Services (OLS) estimates that the total first-year costs of this bill attributable to the Second Injury Fund are $4,494,286, comprised of an accrued liability payment of $3,485,035 and a normal cost payment of $1,009,251 to be funded by increased assessments on workers’ compensation insurance carriers and certain self-insured employers.  There are currently 45 judges of compensation whose retirement benefits may be affected by this bill.</w:t>
      </w:r>
    </w:p>
    <w:p w:rsidR="002D3B34" w:rsidRDefault="002D3B34" w:rsidP="002D3B34">
      <w:r>
        <w:tab/>
        <w:t>The State will experience an annual decrease of about $100,000 in General Fund expenditures from no longer having to provide an employer match of moneys contributed by certain workers’ compensation judges to the Defined Contribution Retirement Program (DCRP).</w:t>
      </w:r>
    </w:p>
    <w:p w:rsidR="002D3B34" w:rsidRDefault="002D3B34" w:rsidP="002D3B34">
      <w:r>
        <w:tab/>
      </w:r>
      <w:r w:rsidRPr="002D3B34">
        <w:t>The increased costs for local government entities that purchase workers’ compensation insurance and are not self-insured are indeterminate because the number of local governments who purchase workers’ compensation insurance and the</w:t>
      </w:r>
      <w:r>
        <w:t xml:space="preserve"> value of those policies is not </w:t>
      </w:r>
      <w:r w:rsidRPr="002D3B34">
        <w:t>known.</w:t>
      </w:r>
    </w:p>
    <w:sectPr w:rsidR="002D3B34" w:rsidSect="00710B41">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123" w:rsidRDefault="00C62123">
      <w:r>
        <w:separator/>
      </w:r>
    </w:p>
  </w:endnote>
  <w:endnote w:type="continuationSeparator" w:id="0">
    <w:p w:rsidR="00C62123" w:rsidRDefault="00C62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123" w:rsidRDefault="00C62123">
      <w:r>
        <w:separator/>
      </w:r>
    </w:p>
  </w:footnote>
  <w:footnote w:type="continuationSeparator" w:id="0">
    <w:p w:rsidR="00C62123" w:rsidRDefault="00C62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10B41" w:rsidP="00710B41">
    <w:pPr>
      <w:pStyle w:val="HeaderPage2"/>
      <w:jc w:val="center"/>
    </w:pPr>
    <w:r>
      <w:fldChar w:fldCharType="begin"/>
    </w:r>
    <w:r>
      <w:instrText xml:space="preserve"> PAGE  \* MERGEFORMAT </w:instrText>
    </w:r>
    <w:r>
      <w:fldChar w:fldCharType="separate"/>
    </w:r>
    <w:r w:rsidR="00931AE7">
      <w:rPr>
        <w:noProof/>
      </w:rPr>
      <w:t>2</w:t>
    </w:r>
    <w:r>
      <w:fldChar w:fldCharType="end"/>
    </w:r>
  </w:p>
  <w:p w:rsidR="00710B41" w:rsidRDefault="00710B41" w:rsidP="00710B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123"/>
    <w:rsid w:val="00010CB9"/>
    <w:rsid w:val="000123C0"/>
    <w:rsid w:val="00015342"/>
    <w:rsid w:val="000213D6"/>
    <w:rsid w:val="00025E25"/>
    <w:rsid w:val="00027199"/>
    <w:rsid w:val="00032833"/>
    <w:rsid w:val="000353A5"/>
    <w:rsid w:val="00040B77"/>
    <w:rsid w:val="000425D8"/>
    <w:rsid w:val="000450E2"/>
    <w:rsid w:val="000456C9"/>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C80"/>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0BD"/>
    <w:rsid w:val="00292D7C"/>
    <w:rsid w:val="002A2454"/>
    <w:rsid w:val="002A401D"/>
    <w:rsid w:val="002A52AF"/>
    <w:rsid w:val="002C19EE"/>
    <w:rsid w:val="002D29CF"/>
    <w:rsid w:val="002D3B34"/>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658"/>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52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5D6A"/>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4401"/>
    <w:rsid w:val="00624F04"/>
    <w:rsid w:val="006251D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B41"/>
    <w:rsid w:val="00717104"/>
    <w:rsid w:val="0071764F"/>
    <w:rsid w:val="007403CC"/>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1AE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232"/>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4A2"/>
    <w:rsid w:val="00AB47F2"/>
    <w:rsid w:val="00AC62AE"/>
    <w:rsid w:val="00AC73C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123"/>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D9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07"/>
    <w:rsid w:val="00E90CBC"/>
    <w:rsid w:val="00E93181"/>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1D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2AF32B93-F6C2-4DD1-A117-A1E4BB240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56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56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581</Words>
  <Characters>3282</Characters>
  <Application>Microsoft Office Word</Application>
  <DocSecurity>0</DocSecurity>
  <Lines>76</Lines>
  <Paragraphs>18</Paragraphs>
  <ScaleCrop>false</ScaleCrop>
  <HeadingPairs>
    <vt:vector size="2" baseType="variant">
      <vt:variant>
        <vt:lpstr>Title</vt:lpstr>
      </vt:variant>
      <vt:variant>
        <vt:i4>1</vt:i4>
      </vt:variant>
    </vt:vector>
  </HeadingPairs>
  <TitlesOfParts>
    <vt:vector size="1" baseType="lpstr">
      <vt:lpstr>S758 SBA Statement 2/11/21</vt:lpstr>
    </vt:vector>
  </TitlesOfParts>
  <Manager>R224</Manager>
  <Company>NJ OLS DMU</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S758 SBA Statement 2/11/21</dc:title>
  <dc:subject/>
  <dc:creator>Senate SBA</dc:creator>
  <cp:keywords>S758|2|RF |308|0|0|!||</cp:keywords>
  <dc:description/>
  <cp:lastModifiedBy>Franks, Denise</cp:lastModifiedBy>
  <cp:revision>2</cp:revision>
  <cp:lastPrinted>2021-02-11T21:26:00Z</cp:lastPrinted>
  <dcterms:created xsi:type="dcterms:W3CDTF">2021-02-12T16:59:00Z</dcterms:created>
  <dcterms:modified xsi:type="dcterms:W3CDTF">2021-02-12T16:59:00Z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