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7B4" w:rsidRDefault="001057B4" w:rsidP="001057B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819 </w:t>
      </w:r>
    </w:p>
    <w:p w:rsidR="001057B4" w:rsidRPr="001057B4" w:rsidRDefault="001057B4" w:rsidP="001057B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62317" r:id="rId8"/>
        </w:object>
      </w:r>
    </w:p>
    <w:p w:rsidR="001057B4" w:rsidRDefault="001057B4" w:rsidP="001057B4">
      <w:pPr>
        <w:pStyle w:val="bpuState"/>
      </w:pPr>
      <w:r>
        <w:t>STATE OF NEW JERSEY</w:t>
      </w:r>
    </w:p>
    <w:p w:rsidR="001057B4" w:rsidRDefault="001057B4" w:rsidP="001057B4">
      <w:pPr>
        <w:pStyle w:val="bpuLegislature"/>
      </w:pPr>
      <w:r>
        <w:t>219th LEGISLATURE</w:t>
      </w:r>
    </w:p>
    <w:p w:rsidR="001057B4" w:rsidRDefault="001057B4" w:rsidP="001057B4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62318" r:id="rId9"/>
        </w:object>
      </w:r>
      <w:r>
        <w:t xml:space="preserve">  </w:t>
      </w:r>
    </w:p>
    <w:p w:rsidR="001057B4" w:rsidRDefault="001057B4" w:rsidP="001057B4">
      <w:pPr>
        <w:pStyle w:val="bpuIntro"/>
      </w:pPr>
      <w:r>
        <w:t>PRE-FILED FOR INTRODUCTION IN THE 2020 SESSION</w:t>
      </w:r>
    </w:p>
    <w:p w:rsidR="001057B4" w:rsidRDefault="001057B4" w:rsidP="001057B4">
      <w:pPr>
        <w:pStyle w:val="bpuIntro"/>
      </w:pPr>
    </w:p>
    <w:p w:rsidR="001057B4" w:rsidRDefault="001057B4" w:rsidP="001057B4">
      <w:pPr>
        <w:pStyle w:val="bpuIntro"/>
        <w:sectPr w:rsidR="001057B4" w:rsidSect="001057B4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057B4" w:rsidRDefault="001057B4" w:rsidP="001057B4">
      <w:pPr>
        <w:pStyle w:val="bpuIntro"/>
      </w:pPr>
    </w:p>
    <w:p w:rsidR="001057B4" w:rsidRDefault="001057B4" w:rsidP="001057B4">
      <w:pPr>
        <w:pStyle w:val="bpuSponsor"/>
      </w:pPr>
      <w:r>
        <w:t>Sponsored by:</w:t>
      </w:r>
    </w:p>
    <w:p w:rsidR="001057B4" w:rsidRDefault="001057B4" w:rsidP="001057B4">
      <w:pPr>
        <w:pStyle w:val="bpuSponsor"/>
      </w:pPr>
      <w:r>
        <w:t>Senator  JOSEPH A. LAGANA</w:t>
      </w:r>
    </w:p>
    <w:p w:rsidR="001057B4" w:rsidRDefault="001057B4" w:rsidP="001057B4">
      <w:pPr>
        <w:pStyle w:val="bpuSponsor"/>
      </w:pPr>
      <w:r>
        <w:t>District 38 (Bergen and Passaic)</w:t>
      </w:r>
    </w:p>
    <w:p w:rsidR="001057B4" w:rsidRDefault="001057B4" w:rsidP="001057B4">
      <w:pPr>
        <w:pStyle w:val="bpuSponsor"/>
      </w:pPr>
      <w:r>
        <w:t>Senator  LINDA R. GREENSTEIN</w:t>
      </w:r>
    </w:p>
    <w:p w:rsidR="001057B4" w:rsidRDefault="001057B4" w:rsidP="001057B4">
      <w:pPr>
        <w:pStyle w:val="bpuSponsor"/>
      </w:pPr>
      <w:r>
        <w:t>District 14 (Mercer and Middlesex)</w:t>
      </w:r>
    </w:p>
    <w:p w:rsidR="001057B4" w:rsidRDefault="001057B4" w:rsidP="001057B4">
      <w:pPr>
        <w:pStyle w:val="bpuSponsor"/>
      </w:pPr>
    </w:p>
    <w:p w:rsidR="001057B4" w:rsidRDefault="001057B4" w:rsidP="001057B4">
      <w:pPr>
        <w:pStyle w:val="bpuSponsor"/>
      </w:pPr>
      <w:r>
        <w:t>Co-Sponsored by:</w:t>
      </w:r>
    </w:p>
    <w:p w:rsidR="001057B4" w:rsidRPr="001057B4" w:rsidRDefault="001057B4" w:rsidP="001057B4">
      <w:pPr>
        <w:pStyle w:val="bpuSponsor"/>
      </w:pPr>
      <w:r w:rsidRPr="001057B4">
        <w:t xml:space="preserve">Senators </w:t>
      </w:r>
      <w:proofErr w:type="spellStart"/>
      <w:r w:rsidRPr="001057B4">
        <w:t>Pou</w:t>
      </w:r>
      <w:proofErr w:type="spellEnd"/>
      <w:r w:rsidRPr="001057B4">
        <w:t xml:space="preserve"> and Gopal</w:t>
      </w:r>
    </w:p>
    <w:p w:rsidR="001057B4" w:rsidRDefault="001057B4" w:rsidP="001057B4">
      <w:pPr>
        <w:pStyle w:val="bpuSponsor"/>
      </w:pPr>
    </w:p>
    <w:p w:rsidR="001057B4" w:rsidRDefault="001057B4" w:rsidP="001057B4"/>
    <w:p w:rsidR="001057B4" w:rsidRPr="001057B4" w:rsidRDefault="001057B4" w:rsidP="001057B4"/>
    <w:p w:rsidR="001057B4" w:rsidRDefault="001057B4" w:rsidP="001057B4">
      <w:pPr>
        <w:pStyle w:val="bpuSponsor"/>
      </w:pPr>
    </w:p>
    <w:p w:rsidR="001057B4" w:rsidRDefault="001057B4" w:rsidP="001057B4">
      <w:pPr>
        <w:pStyle w:val="bpuSponsor"/>
      </w:pPr>
      <w:r>
        <w:t>SYNOPSIS</w:t>
      </w:r>
    </w:p>
    <w:p w:rsidR="001057B4" w:rsidRDefault="001057B4" w:rsidP="001057B4">
      <w:pPr>
        <w:pStyle w:val="bpuNormText"/>
      </w:pPr>
      <w:r>
        <w:tab/>
        <w:t xml:space="preserve">Prohibits leaving loaded firearm within easy access of minor under age of 18; requires law enforcement officers who observe unsecured firearms to conduct follow-up. </w:t>
      </w:r>
    </w:p>
    <w:p w:rsidR="001057B4" w:rsidRDefault="001057B4" w:rsidP="001057B4">
      <w:pPr>
        <w:pStyle w:val="bpuNormText"/>
      </w:pPr>
    </w:p>
    <w:p w:rsidR="001057B4" w:rsidRDefault="001057B4" w:rsidP="001057B4">
      <w:pPr>
        <w:pStyle w:val="bpuSponsor"/>
      </w:pPr>
      <w:r>
        <w:t xml:space="preserve">CURRENT VERSION OF TEXT </w:t>
      </w:r>
    </w:p>
    <w:p w:rsidR="001057B4" w:rsidRDefault="001057B4" w:rsidP="001057B4">
      <w:pPr>
        <w:pStyle w:val="bpuNormText"/>
      </w:pPr>
      <w:r>
        <w:tab/>
        <w:t>Introduced Pending Technical Review by Legislative Counsel.</w:t>
      </w:r>
    </w:p>
    <w:p w:rsidR="001057B4" w:rsidRDefault="001057B4" w:rsidP="001057B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057B4" w:rsidRDefault="001057B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057B4" w:rsidSect="001057B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736EF" w:rsidRPr="00677316" w:rsidRDefault="00B736EF" w:rsidP="00B736EF">
      <w:pPr>
        <w:pStyle w:val="HangingAnAct"/>
        <w:rPr>
          <w:rStyle w:val="HangingAnActChar"/>
        </w:rPr>
      </w:pPr>
      <w:r w:rsidRPr="00B736E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a minor’s access to firearms and amending </w:t>
      </w:r>
      <w:r w:rsidRPr="00005636">
        <w:rPr>
          <w:spacing w:val="0"/>
        </w:rPr>
        <w:t>P.L.1991, c.397</w:t>
      </w:r>
      <w:r>
        <w:rPr>
          <w:spacing w:val="0"/>
        </w:rPr>
        <w:t>.</w:t>
      </w:r>
    </w:p>
    <w:p w:rsidR="00B736EF" w:rsidRPr="00D71D68" w:rsidRDefault="00B736EF" w:rsidP="00B736EF"/>
    <w:p w:rsidR="00B736EF" w:rsidRPr="00AA7880" w:rsidRDefault="00B736EF" w:rsidP="00B736E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736EF" w:rsidRDefault="00B736EF" w:rsidP="00B736EF"/>
    <w:p w:rsidR="00B736EF" w:rsidRDefault="00B736EF" w:rsidP="00B736EF">
      <w:r>
        <w:tab/>
      </w:r>
      <w:r>
        <w:rPr>
          <w:spacing w:val="0"/>
        </w:rPr>
        <w:t>1.</w:t>
      </w:r>
      <w:r>
        <w:rPr>
          <w:spacing w:val="0"/>
        </w:rPr>
        <w:tab/>
      </w:r>
      <w:r w:rsidRPr="00005636">
        <w:rPr>
          <w:spacing w:val="0"/>
        </w:rPr>
        <w:t>Section 1 of P.L.1991, c.397 (C.2C:58-15) is amended to read as follows:</w:t>
      </w:r>
    </w:p>
    <w:p w:rsidR="00B736EF" w:rsidRDefault="00B736EF" w:rsidP="00B736EF">
      <w:r>
        <w:tab/>
        <w:t>1.</w:t>
      </w:r>
      <w:r>
        <w:tab/>
        <w:t xml:space="preserve">a.  A person who knows or reasonably should know that a minor is likely to gain access to a loaded firearm at a premises under the person's control commits a disorderly persons offense if a minor gains access to the firearm, unless the person:  </w:t>
      </w:r>
    </w:p>
    <w:p w:rsidR="00B736EF" w:rsidRDefault="00B736EF" w:rsidP="00B736EF">
      <w:r>
        <w:tab/>
        <w:t>(1)</w:t>
      </w:r>
      <w:r>
        <w:tab/>
        <w:t>Stores the firearm in a securely locked box or container;</w:t>
      </w:r>
    </w:p>
    <w:p w:rsidR="00B736EF" w:rsidRDefault="00B736EF" w:rsidP="00B736EF">
      <w:r>
        <w:tab/>
        <w:t>(2)</w:t>
      </w:r>
      <w:r>
        <w:tab/>
        <w:t xml:space="preserve">Stores the firearm in a location which a reasonable person would believe to be secure; or  </w:t>
      </w:r>
    </w:p>
    <w:p w:rsidR="00B736EF" w:rsidRDefault="00B736EF" w:rsidP="00B736EF">
      <w:r>
        <w:tab/>
        <w:t>(3)</w:t>
      </w:r>
      <w:r>
        <w:tab/>
        <w:t>Secures the firearm with a trigger lock.</w:t>
      </w:r>
    </w:p>
    <w:p w:rsidR="00B736EF" w:rsidRDefault="00B736EF" w:rsidP="00B736EF">
      <w:r>
        <w:tab/>
        <w:t>b.</w:t>
      </w:r>
      <w:r>
        <w:tab/>
        <w:t>This section shall not apply:</w:t>
      </w:r>
    </w:p>
    <w:p w:rsidR="00B736EF" w:rsidRDefault="00B736EF" w:rsidP="00B736EF">
      <w:r>
        <w:tab/>
        <w:t>(1)</w:t>
      </w:r>
      <w:r>
        <w:tab/>
        <w:t xml:space="preserve">To activities authorized by section 14 of P.L.1979, c.179 </w:t>
      </w:r>
      <w:r w:rsidRPr="003F34FD">
        <w:rPr>
          <w:rFonts w:ascii="Albertus Extra Bold" w:hAnsi="Albertus Extra Bold"/>
          <w:b/>
        </w:rPr>
        <w:t>[</w:t>
      </w:r>
      <w:r>
        <w:t>,</w:t>
      </w:r>
      <w:r w:rsidRPr="003F34FD">
        <w:rPr>
          <w:rFonts w:ascii="Albertus Extra Bold" w:hAnsi="Albertus Extra Bold"/>
          <w:b/>
        </w:rPr>
        <w:t>]</w:t>
      </w:r>
      <w:r>
        <w:t xml:space="preserve"> (C.2C:58-6.1) </w:t>
      </w:r>
      <w:r w:rsidRPr="003F34FD">
        <w:rPr>
          <w:rFonts w:ascii="Albertus Extra Bold" w:hAnsi="Albertus Extra Bold"/>
          <w:b/>
        </w:rPr>
        <w:t>[</w:t>
      </w:r>
      <w:r>
        <w:t>,</w:t>
      </w:r>
      <w:r w:rsidRPr="003F34FD">
        <w:rPr>
          <w:rFonts w:ascii="Albertus Extra Bold" w:hAnsi="Albertus Extra Bold"/>
          <w:b/>
        </w:rPr>
        <w:t>]</w:t>
      </w:r>
      <w:r>
        <w:t xml:space="preserve"> concerning the lawful use of a firearm by a minor; or  </w:t>
      </w:r>
    </w:p>
    <w:p w:rsidR="00B736EF" w:rsidRDefault="00B736EF" w:rsidP="00B736EF">
      <w:r>
        <w:tab/>
        <w:t>(2)</w:t>
      </w:r>
      <w:r>
        <w:tab/>
        <w:t xml:space="preserve">Under circumstances where a minor obtained a firearm as a result of an unlawful entry by any person.  </w:t>
      </w:r>
    </w:p>
    <w:p w:rsidR="00B736EF" w:rsidRDefault="00B736EF" w:rsidP="00B736EF">
      <w:r>
        <w:tab/>
        <w:t>c.</w:t>
      </w:r>
      <w:r>
        <w:tab/>
        <w:t xml:space="preserve">As used in this act, "minor" means a person under the age of </w:t>
      </w:r>
      <w:r w:rsidRPr="005B71E5">
        <w:rPr>
          <w:rFonts w:ascii="Albertus Extra Bold" w:hAnsi="Albertus Extra Bold"/>
          <w:b/>
        </w:rPr>
        <w:t>[</w:t>
      </w:r>
      <w:r>
        <w:t>16</w:t>
      </w:r>
      <w:r w:rsidRPr="005B71E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18</w:t>
      </w:r>
      <w:r>
        <w:t>.</w:t>
      </w:r>
    </w:p>
    <w:p w:rsidR="00B736EF" w:rsidRPr="00A467C6" w:rsidRDefault="00B736EF" w:rsidP="00B736EF">
      <w:pPr>
        <w:rPr>
          <w:u w:val="single"/>
        </w:rPr>
      </w:pPr>
      <w:r>
        <w:tab/>
      </w:r>
      <w:r>
        <w:rPr>
          <w:u w:val="single"/>
        </w:rPr>
        <w:t>d.</w:t>
      </w:r>
      <w:r>
        <w:rPr>
          <w:u w:val="single"/>
        </w:rPr>
        <w:tab/>
        <w:t xml:space="preserve">A </w:t>
      </w:r>
      <w:r w:rsidRPr="00A467C6">
        <w:rPr>
          <w:u w:val="single"/>
        </w:rPr>
        <w:t>law enforcement officer who observes that a person has not complied with the provisions of this section</w:t>
      </w:r>
      <w:r>
        <w:rPr>
          <w:u w:val="single"/>
        </w:rPr>
        <w:t xml:space="preserve"> </w:t>
      </w:r>
      <w:r w:rsidRPr="00A467C6">
        <w:rPr>
          <w:u w:val="single"/>
        </w:rPr>
        <w:t>shall return at a later date to the premises under the person’s control to ensure that the person has</w:t>
      </w:r>
      <w:r>
        <w:rPr>
          <w:u w:val="single"/>
        </w:rPr>
        <w:t xml:space="preserve"> stored or secured the</w:t>
      </w:r>
      <w:r w:rsidRPr="00A467C6">
        <w:rPr>
          <w:u w:val="single"/>
        </w:rPr>
        <w:t xml:space="preserve"> firearm pursuant to subsection a. of this section.  </w:t>
      </w:r>
    </w:p>
    <w:p w:rsidR="00B736EF" w:rsidRDefault="00ED3B72" w:rsidP="00B736EF">
      <w:r>
        <w:t>(</w:t>
      </w:r>
      <w:proofErr w:type="spellStart"/>
      <w:r>
        <w:t>cf</w:t>
      </w:r>
      <w:proofErr w:type="spellEnd"/>
      <w:r>
        <w:t xml:space="preserve">: P.L.1991, c.397, s.1) </w:t>
      </w:r>
    </w:p>
    <w:p w:rsidR="00B736EF" w:rsidRPr="00D71D68" w:rsidRDefault="00B736EF" w:rsidP="00B736EF"/>
    <w:p w:rsidR="00B736EF" w:rsidRPr="00AA7880" w:rsidRDefault="00B736EF" w:rsidP="00B736EF">
      <w:r>
        <w:tab/>
        <w:t>2.</w:t>
      </w:r>
      <w:r>
        <w:tab/>
        <w:t xml:space="preserve">This act shall take effect immediately.  </w:t>
      </w:r>
    </w:p>
    <w:p w:rsidR="00B736EF" w:rsidRDefault="00B736EF" w:rsidP="00B736EF"/>
    <w:p w:rsidR="00B736EF" w:rsidRPr="00CE7BD8" w:rsidRDefault="00B736EF" w:rsidP="00B736EF"/>
    <w:p w:rsidR="00B736EF" w:rsidRPr="00AA7880" w:rsidRDefault="00B736EF" w:rsidP="00B736EF">
      <w:pPr>
        <w:jc w:val="center"/>
      </w:pPr>
      <w:r w:rsidRPr="00D71D68">
        <w:t>STATEMENT</w:t>
      </w:r>
    </w:p>
    <w:p w:rsidR="00B736EF" w:rsidRDefault="00B736EF" w:rsidP="00B736EF"/>
    <w:p w:rsidR="00B736EF" w:rsidRDefault="00B736EF" w:rsidP="00B736EF">
      <w:r>
        <w:tab/>
        <w:t>Under s</w:t>
      </w:r>
      <w:r w:rsidRPr="00005636">
        <w:rPr>
          <w:spacing w:val="0"/>
        </w:rPr>
        <w:t>ection 1 of P.L.1991, c.397 (C.2C:58-15)</w:t>
      </w:r>
      <w:r>
        <w:rPr>
          <w:spacing w:val="0"/>
        </w:rPr>
        <w:t xml:space="preserve">, a firearm owner is prohibited from leaving a loaded firearm within easy access of a minor under the age of 16.  </w:t>
      </w:r>
      <w:r>
        <w:t xml:space="preserve">This bill increases the age of a minor to under the age of 18.  </w:t>
      </w:r>
    </w:p>
    <w:p w:rsidR="00B736EF" w:rsidRDefault="00B736EF" w:rsidP="00B736EF">
      <w:r>
        <w:tab/>
        <w:t xml:space="preserve">The bill also requires a law enforcement officer who observes that a firearm owner has not properly stored or secured his or her firearm to return to the firearm owner’s premises to ensure that the firearms are properly secured.  </w:t>
      </w:r>
    </w:p>
    <w:p w:rsidR="00B736EF" w:rsidRDefault="00B736EF" w:rsidP="00B736EF">
      <w:r>
        <w:tab/>
        <w:t xml:space="preserve">Under </w:t>
      </w:r>
      <w:r>
        <w:rPr>
          <w:spacing w:val="0"/>
        </w:rPr>
        <w:t>s</w:t>
      </w:r>
      <w:r w:rsidRPr="00005636">
        <w:rPr>
          <w:spacing w:val="0"/>
        </w:rPr>
        <w:t>ection 1 of P.L.1991, c.397 (C.2C:58-15)</w:t>
      </w:r>
      <w:r>
        <w:rPr>
          <w:spacing w:val="0"/>
        </w:rPr>
        <w:t xml:space="preserve">, </w:t>
      </w:r>
      <w:r>
        <w:t xml:space="preserve">unless a firearm owner takes certain precautions, the owner is guilty of a disorderly persons offense if he or she knows, or reasonably should know, that a minor is likely to gain access to a loaded firearm at a premises under the owner’s control and the minor gains access to the firearm.  The precautions required under the law include storing the firearm in a securely locked box, secure location, or with a trigger lock.  A disorderly person’s offense is punishable by up to six months imprisonment, a fine of up to $1,000, or both. </w:t>
      </w:r>
    </w:p>
    <w:sectPr w:rsidR="00B736EF" w:rsidSect="001057B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BE6" w:rsidRDefault="000B0BE6">
      <w:r>
        <w:separator/>
      </w:r>
    </w:p>
  </w:endnote>
  <w:endnote w:type="continuationSeparator" w:id="0">
    <w:p w:rsidR="000B0BE6" w:rsidRDefault="000B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B72" w:rsidRPr="00921C91" w:rsidRDefault="00ED3B7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D3B72" w:rsidRPr="00921C91" w:rsidRDefault="00ED3B72">
    <w:pPr>
      <w:pStyle w:val="Footer"/>
      <w:rPr>
        <w:szCs w:val="18"/>
      </w:rPr>
    </w:pPr>
  </w:p>
  <w:p w:rsidR="00ED3B72" w:rsidRPr="00921C91" w:rsidRDefault="00ED3B7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D3B72" w:rsidRDefault="00ED3B7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BE6" w:rsidRDefault="000B0BE6">
      <w:r>
        <w:separator/>
      </w:r>
    </w:p>
  </w:footnote>
  <w:footnote w:type="continuationSeparator" w:id="0">
    <w:p w:rsidR="000B0BE6" w:rsidRDefault="000B0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F7D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057B4" w:rsidRDefault="001057B4" w:rsidP="001057B4">
    <w:pPr>
      <w:pStyle w:val="bpuHeadSpon"/>
    </w:pPr>
    <w:r w:rsidRPr="001057B4">
      <w:rPr>
        <w:rStyle w:val="bpuHeadSponChar"/>
      </w:rPr>
      <w:t>S819</w:t>
    </w:r>
    <w:r>
      <w:t xml:space="preserve"> LAGANA, GREENSTEIN</w:t>
    </w:r>
  </w:p>
  <w:p w:rsidR="001057B4" w:rsidRDefault="001057B4" w:rsidP="001057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59AD">
      <w:rPr>
        <w:noProof/>
      </w:rPr>
      <w:t>3</w:t>
    </w:r>
    <w:r>
      <w:fldChar w:fldCharType="end"/>
    </w:r>
  </w:p>
  <w:p w:rsidR="001057B4" w:rsidRPr="00AF575C" w:rsidRDefault="001057B4" w:rsidP="001057B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057B4" w:rsidRDefault="001057B4" w:rsidP="001057B4">
    <w:pPr>
      <w:pStyle w:val="bpuHeadSpon"/>
    </w:pPr>
    <w:r w:rsidRPr="001057B4">
      <w:rPr>
        <w:rStyle w:val="bpuHeadSponChar"/>
      </w:rPr>
      <w:t>S819</w:t>
    </w:r>
    <w:r>
      <w:t xml:space="preserve"> LAGANA, GREENSTEIN</w:t>
    </w:r>
  </w:p>
  <w:p w:rsidR="001057B4" w:rsidRDefault="001057B4" w:rsidP="001057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59AD">
      <w:rPr>
        <w:noProof/>
      </w:rPr>
      <w:t>2</w:t>
    </w:r>
    <w:r>
      <w:fldChar w:fldCharType="end"/>
    </w:r>
  </w:p>
  <w:p w:rsidR="001057B4" w:rsidRDefault="001057B4" w:rsidP="001057B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E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0BE6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57B4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59AD"/>
    <w:rsid w:val="001B7150"/>
    <w:rsid w:val="001C6A67"/>
    <w:rsid w:val="001D576D"/>
    <w:rsid w:val="001D7350"/>
    <w:rsid w:val="001D7694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A53F7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05A2C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2958"/>
    <w:rsid w:val="00B3656D"/>
    <w:rsid w:val="00B4703D"/>
    <w:rsid w:val="00B7201D"/>
    <w:rsid w:val="00B736EF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0730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0B7"/>
    <w:rsid w:val="00E875D8"/>
    <w:rsid w:val="00E87B2A"/>
    <w:rsid w:val="00EB0958"/>
    <w:rsid w:val="00EB167F"/>
    <w:rsid w:val="00EB28D8"/>
    <w:rsid w:val="00EB6042"/>
    <w:rsid w:val="00EB71AE"/>
    <w:rsid w:val="00EC050B"/>
    <w:rsid w:val="00ED3B72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CFEC76E-CAC6-42AD-B9B4-DD3A479A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0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A55AA-238B-4FB4-A3FB-89E9D5D21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508</Words>
  <Characters>2452</Characters>
  <Application>Microsoft Office Word</Application>
  <DocSecurity>0</DocSecurity>
  <Lines>83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S819</vt:lpstr>
    </vt:vector>
  </TitlesOfParts>
  <Manager>R224</Manager>
  <Company>OFFICE of LEGISLATIVE SERVICES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S819</dc:title>
  <dc:creator>Senator  LAGANA, Senator  GREENSTEIN</dc:creator>
  <cp:keywords>S819|3|HS |122|0|0|!|0|</cp:keywords>
  <dc:description>PREFILED 2020</dc:description>
  <cp:lastModifiedBy>Franks, Denise</cp:lastModifiedBy>
  <cp:revision>2</cp:revision>
  <cp:lastPrinted>2020-01-10T15:28:00Z</cp:lastPrinted>
  <dcterms:created xsi:type="dcterms:W3CDTF">2020-01-11T20:38:00Z</dcterms:created>
  <dcterms:modified xsi:type="dcterms:W3CDTF">2020-01-11T20:38:00Z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