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4662A"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4662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825</w:t>
      </w:r>
      <w:r w:rsidR="0063703D" w:rsidRPr="00ED5E27">
        <w:rPr>
          <w:b/>
          <w:sz w:val="36"/>
          <w:szCs w:val="36"/>
        </w:rPr>
        <w:t xml:space="preserve"> </w:t>
      </w:r>
    </w:p>
    <w:p w:rsidR="0018414D" w:rsidRDefault="0018414D" w:rsidP="0018414D">
      <w:pPr>
        <w:pStyle w:val="TopofPage1"/>
        <w:rPr>
          <w:sz w:val="24"/>
          <w:szCs w:val="36"/>
        </w:rPr>
      </w:pPr>
    </w:p>
    <w:p w:rsidR="0018414D" w:rsidRPr="0063473A" w:rsidRDefault="0018414D" w:rsidP="0018414D">
      <w:pPr>
        <w:pStyle w:val="TopofPage1"/>
        <w:rPr>
          <w:sz w:val="24"/>
          <w:szCs w:val="36"/>
        </w:rPr>
      </w:pPr>
      <w:r>
        <w:rPr>
          <w:sz w:val="24"/>
          <w:szCs w:val="36"/>
        </w:rPr>
        <w:t>with committee amendments</w:t>
      </w:r>
    </w:p>
    <w:p w:rsidR="0018414D" w:rsidRPr="004721EF" w:rsidRDefault="0018414D" w:rsidP="0018414D">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4662A">
        <w:rPr>
          <w:caps/>
          <w:szCs w:val="24"/>
        </w:rPr>
        <w:t>FEBRUARY 13, 2020</w:t>
      </w:r>
    </w:p>
    <w:p w:rsidR="004144CF" w:rsidRDefault="004144CF" w:rsidP="0083060A"/>
    <w:p w:rsidR="00A378D0" w:rsidRDefault="00A378D0" w:rsidP="00474C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Senate Commerce Committee reports favorably </w:t>
      </w:r>
      <w:r w:rsidR="00090A01">
        <w:rPr>
          <w:spacing w:val="4"/>
          <w:szCs w:val="24"/>
        </w:rPr>
        <w:t>and with committee amendments</w:t>
      </w:r>
      <w:r w:rsidR="0018414D">
        <w:rPr>
          <w:spacing w:val="4"/>
          <w:szCs w:val="24"/>
        </w:rPr>
        <w:t xml:space="preserve"> </w:t>
      </w:r>
      <w:r>
        <w:rPr>
          <w:spacing w:val="4"/>
          <w:szCs w:val="24"/>
        </w:rPr>
        <w:t>Senate Bill No. 825.</w:t>
      </w:r>
    </w:p>
    <w:p w:rsidR="00474C1D" w:rsidRPr="00474C1D" w:rsidRDefault="00474C1D" w:rsidP="00474C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74C1D">
        <w:rPr>
          <w:spacing w:val="4"/>
          <w:szCs w:val="24"/>
        </w:rPr>
        <w:tab/>
        <w:t>This bill prohibits health club services contracts from limiting the liability of the health club to a buyer for injuries caused by or resulting from the negligence of the owner or operator, or an agent or employee of the owner or operator, of the health club.</w:t>
      </w:r>
    </w:p>
    <w:p w:rsidR="00474C1D" w:rsidRPr="00474C1D" w:rsidRDefault="00474C1D" w:rsidP="00474C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74C1D">
        <w:rPr>
          <w:spacing w:val="4"/>
          <w:szCs w:val="24"/>
        </w:rPr>
        <w:tab/>
        <w:t xml:space="preserve">This bill is intended to codify Justice Albin’s dissent in the case of </w:t>
      </w:r>
      <w:r w:rsidRPr="00474C1D">
        <w:rPr>
          <w:spacing w:val="4"/>
          <w:szCs w:val="24"/>
          <w:u w:val="single"/>
        </w:rPr>
        <w:t>Pulice</w:t>
      </w:r>
      <w:r w:rsidRPr="00474C1D">
        <w:rPr>
          <w:spacing w:val="4"/>
          <w:szCs w:val="24"/>
        </w:rPr>
        <w:t xml:space="preserve"> v. </w:t>
      </w:r>
      <w:r w:rsidRPr="00474C1D">
        <w:rPr>
          <w:spacing w:val="4"/>
          <w:szCs w:val="24"/>
          <w:u w:val="single"/>
        </w:rPr>
        <w:t>Green Brook Sports &amp; Fitness</w:t>
      </w:r>
      <w:r w:rsidRPr="00474C1D">
        <w:rPr>
          <w:spacing w:val="4"/>
          <w:szCs w:val="24"/>
        </w:rPr>
        <w:t xml:space="preserve">, 236 </w:t>
      </w:r>
      <w:r w:rsidRPr="00474C1D">
        <w:rPr>
          <w:spacing w:val="4"/>
          <w:szCs w:val="24"/>
          <w:u w:val="single"/>
        </w:rPr>
        <w:t>N.J.</w:t>
      </w:r>
      <w:r w:rsidRPr="00474C1D">
        <w:rPr>
          <w:spacing w:val="4"/>
          <w:szCs w:val="24"/>
        </w:rPr>
        <w:t xml:space="preserve"> 1 (2018); see also </w:t>
      </w:r>
      <w:r w:rsidRPr="00474C1D">
        <w:rPr>
          <w:spacing w:val="4"/>
          <w:szCs w:val="24"/>
          <w:u w:val="single"/>
        </w:rPr>
        <w:t>Stelluti</w:t>
      </w:r>
      <w:r w:rsidRPr="00474C1D">
        <w:rPr>
          <w:spacing w:val="4"/>
          <w:szCs w:val="24"/>
        </w:rPr>
        <w:t xml:space="preserve"> v. </w:t>
      </w:r>
      <w:r w:rsidRPr="00474C1D">
        <w:rPr>
          <w:spacing w:val="4"/>
          <w:szCs w:val="24"/>
          <w:u w:val="single"/>
        </w:rPr>
        <w:t>Casapenn</w:t>
      </w:r>
      <w:r w:rsidRPr="00474C1D">
        <w:rPr>
          <w:spacing w:val="4"/>
          <w:szCs w:val="24"/>
        </w:rPr>
        <w:t xml:space="preserve">, 203 </w:t>
      </w:r>
      <w:r w:rsidRPr="00474C1D">
        <w:rPr>
          <w:spacing w:val="4"/>
          <w:szCs w:val="24"/>
          <w:u w:val="single"/>
        </w:rPr>
        <w:t>N.J.</w:t>
      </w:r>
      <w:r w:rsidRPr="00474C1D">
        <w:rPr>
          <w:spacing w:val="4"/>
          <w:szCs w:val="24"/>
        </w:rPr>
        <w:t xml:space="preserve"> 286 (2010) (Albin, J., dissenting) (arguing that a contract limiting a health club’s liability from its own negligence is void as against public policy).  </w:t>
      </w:r>
    </w:p>
    <w:p w:rsidR="00474C1D" w:rsidRPr="00474C1D" w:rsidRDefault="00474C1D" w:rsidP="00474C1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74C1D">
        <w:rPr>
          <w:spacing w:val="4"/>
          <w:szCs w:val="24"/>
        </w:rPr>
        <w:tab/>
        <w:t xml:space="preserve">A violation of this bill would be an unlawful practice pursuant to the consumer fraud act, P.L.1960, c.39 (C.56:8-1 et seq.), and is punishable by a monetary penalty of not more than $10,000 for a first offense and not more than $20,000 for any subsequent offense.  In addition, violations can result in cease and desist orders issued by the Attorney General, the assessment of punitive damages, and the awarding of treble damages and costs to the injured party.  </w:t>
      </w:r>
    </w:p>
    <w:p w:rsidR="00047E95" w:rsidRDefault="00047E95" w:rsidP="00047E95">
      <w:r>
        <w:tab/>
        <w:t>This bill was pre-filed for introduction in the 2018-2019 session pending technical review.  As reported, the bill includes the changes required by technical review, which has been performed.</w:t>
      </w:r>
    </w:p>
    <w:p w:rsidR="004B2ABF" w:rsidRDefault="004B2ABF" w:rsidP="0083060A"/>
    <w:p w:rsidR="0018414D" w:rsidRDefault="0018414D" w:rsidP="0018414D">
      <w:pPr>
        <w:rPr>
          <w:u w:val="double"/>
        </w:rPr>
      </w:pPr>
      <w:r>
        <w:rPr>
          <w:u w:val="double"/>
        </w:rPr>
        <w:t>COMMITTEE AMENDMENTS:</w:t>
      </w:r>
    </w:p>
    <w:p w:rsidR="0018414D" w:rsidRDefault="00512AD7" w:rsidP="009A5245">
      <w:r>
        <w:tab/>
        <w:t>The committee amended the bill to change the effective date of the bill to the first day of the ninth month next following enactment.</w:t>
      </w:r>
    </w:p>
    <w:sectPr w:rsidR="0018414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662A" w:rsidRDefault="00A4662A">
      <w:r>
        <w:separator/>
      </w:r>
    </w:p>
  </w:endnote>
  <w:endnote w:type="continuationSeparator" w:id="0">
    <w:p w:rsidR="00A4662A" w:rsidRDefault="00A466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662A" w:rsidRDefault="00A4662A">
      <w:r>
        <w:separator/>
      </w:r>
    </w:p>
  </w:footnote>
  <w:footnote w:type="continuationSeparator" w:id="0">
    <w:p w:rsidR="00A4662A" w:rsidRDefault="00A466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A5245" w:rsidP="009A5245">
    <w:pPr>
      <w:pStyle w:val="HeaderPage2"/>
      <w:jc w:val="center"/>
    </w:pPr>
    <w:r>
      <w:fldChar w:fldCharType="begin"/>
    </w:r>
    <w:r>
      <w:instrText xml:space="preserve"> PAGE  \* MERGEFORMAT </w:instrText>
    </w:r>
    <w:r>
      <w:fldChar w:fldCharType="separate"/>
    </w:r>
    <w:r>
      <w:rPr>
        <w:noProof/>
      </w:rPr>
      <w:t>2</w:t>
    </w:r>
    <w:r>
      <w:fldChar w:fldCharType="end"/>
    </w:r>
  </w:p>
  <w:p w:rsidR="009A5245" w:rsidRDefault="009A5245" w:rsidP="009A52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662A"/>
    <w:rsid w:val="00010CB9"/>
    <w:rsid w:val="000123C0"/>
    <w:rsid w:val="00015342"/>
    <w:rsid w:val="000213D6"/>
    <w:rsid w:val="00025E25"/>
    <w:rsid w:val="00027199"/>
    <w:rsid w:val="00032833"/>
    <w:rsid w:val="000353A5"/>
    <w:rsid w:val="00040B77"/>
    <w:rsid w:val="000425D8"/>
    <w:rsid w:val="000450E2"/>
    <w:rsid w:val="000465E4"/>
    <w:rsid w:val="00046AD4"/>
    <w:rsid w:val="00047E95"/>
    <w:rsid w:val="00052EC5"/>
    <w:rsid w:val="00053A7A"/>
    <w:rsid w:val="0005503F"/>
    <w:rsid w:val="0006203F"/>
    <w:rsid w:val="00065A0E"/>
    <w:rsid w:val="0006664B"/>
    <w:rsid w:val="00067F1C"/>
    <w:rsid w:val="00071658"/>
    <w:rsid w:val="00071678"/>
    <w:rsid w:val="0007575C"/>
    <w:rsid w:val="00077EF2"/>
    <w:rsid w:val="00080402"/>
    <w:rsid w:val="00082DCC"/>
    <w:rsid w:val="00090A01"/>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414D"/>
    <w:rsid w:val="0019009B"/>
    <w:rsid w:val="00193E07"/>
    <w:rsid w:val="00194AA9"/>
    <w:rsid w:val="001968DB"/>
    <w:rsid w:val="001A5566"/>
    <w:rsid w:val="001B46AC"/>
    <w:rsid w:val="001C5767"/>
    <w:rsid w:val="001C5A13"/>
    <w:rsid w:val="001D0158"/>
    <w:rsid w:val="001E11F2"/>
    <w:rsid w:val="001F19C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0F37"/>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4C1D"/>
    <w:rsid w:val="00475ADA"/>
    <w:rsid w:val="0048100F"/>
    <w:rsid w:val="00481289"/>
    <w:rsid w:val="0048398F"/>
    <w:rsid w:val="0048685C"/>
    <w:rsid w:val="00491049"/>
    <w:rsid w:val="004918FA"/>
    <w:rsid w:val="00493065"/>
    <w:rsid w:val="00496DD1"/>
    <w:rsid w:val="004A1E29"/>
    <w:rsid w:val="004A1E4D"/>
    <w:rsid w:val="004A391C"/>
    <w:rsid w:val="004A7696"/>
    <w:rsid w:val="004B2A42"/>
    <w:rsid w:val="004B2ABF"/>
    <w:rsid w:val="004B4174"/>
    <w:rsid w:val="004B7F58"/>
    <w:rsid w:val="004C4BCE"/>
    <w:rsid w:val="004C52C2"/>
    <w:rsid w:val="004C73E5"/>
    <w:rsid w:val="004C7D16"/>
    <w:rsid w:val="004D32CB"/>
    <w:rsid w:val="004D39D0"/>
    <w:rsid w:val="004D618C"/>
    <w:rsid w:val="004E5505"/>
    <w:rsid w:val="004F240B"/>
    <w:rsid w:val="005105E1"/>
    <w:rsid w:val="00512AD7"/>
    <w:rsid w:val="0052178A"/>
    <w:rsid w:val="00525D56"/>
    <w:rsid w:val="0052722C"/>
    <w:rsid w:val="00527799"/>
    <w:rsid w:val="00530663"/>
    <w:rsid w:val="00531292"/>
    <w:rsid w:val="00550947"/>
    <w:rsid w:val="005644EB"/>
    <w:rsid w:val="005722B9"/>
    <w:rsid w:val="00573490"/>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50C4"/>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09B0"/>
    <w:rsid w:val="00992CC6"/>
    <w:rsid w:val="009A48E4"/>
    <w:rsid w:val="009A5245"/>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78D0"/>
    <w:rsid w:val="00A42C97"/>
    <w:rsid w:val="00A44A50"/>
    <w:rsid w:val="00A4662A"/>
    <w:rsid w:val="00A51994"/>
    <w:rsid w:val="00A53B47"/>
    <w:rsid w:val="00A577F9"/>
    <w:rsid w:val="00A654F0"/>
    <w:rsid w:val="00A65CE7"/>
    <w:rsid w:val="00A6729A"/>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45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46664"/>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0E7DC8AA-4BDA-4CBC-A616-7767BCA80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B2A4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2A4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6475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266</Words>
  <Characters>1353</Characters>
  <Application>Microsoft Office Word</Application>
  <DocSecurity>0</DocSecurity>
  <Lines>37</Lines>
  <Paragraphs>13</Paragraphs>
  <ScaleCrop>false</ScaleCrop>
  <HeadingPairs>
    <vt:vector size="2" baseType="variant">
      <vt:variant>
        <vt:lpstr>Title</vt:lpstr>
      </vt:variant>
      <vt:variant>
        <vt:i4>1</vt:i4>
      </vt:variant>
    </vt:vector>
  </HeadingPairs>
  <TitlesOfParts>
    <vt:vector size="1" baseType="lpstr">
      <vt:lpstr>S825 SCM Statement 2/13/2020</vt:lpstr>
    </vt:vector>
  </TitlesOfParts>
  <Manager>R56</Manager>
  <Company>NJ OLS DMU</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S825 SCM Statement 2/13/2020</dc:title>
  <dc:subject/>
  <dc:creator>Senate SCM</dc:creator>
  <cp:keywords>S825|1|CL |260|0|0|!||</cp:keywords>
  <dc:description/>
  <cp:lastModifiedBy>Todaro, Vivian</cp:lastModifiedBy>
  <cp:revision>2</cp:revision>
  <cp:lastPrinted>2020-02-14T17:01:00Z</cp:lastPrinted>
  <dcterms:created xsi:type="dcterms:W3CDTF">2020-02-14T21:34:00Z</dcterms:created>
  <dcterms:modified xsi:type="dcterms:W3CDTF">2020-02-14T21:34:00Z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