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151376" w:rsidP="00407C9E">
      <w:pPr>
        <w:pStyle w:val="NoteOrEstimate"/>
      </w:pPr>
      <w:bookmarkStart w:id="0" w:name="_GoBack"/>
      <w:bookmarkEnd w:id="0"/>
      <w:r>
        <w:t>LEGISLATIVE FISCAL ESTIMATE</w:t>
      </w:r>
    </w:p>
    <w:p w:rsidR="003C5892" w:rsidRDefault="0015137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B56AB" w:rsidP="00BB56AB">
      <w:pPr>
        <w:pStyle w:val="BillNo"/>
      </w:pPr>
      <w:r>
        <w:t>219th LEGISLATURE</w:t>
      </w:r>
    </w:p>
    <w:p w:rsidR="00353325" w:rsidRDefault="00353325" w:rsidP="00353325"/>
    <w:p w:rsidR="00BB56AB" w:rsidRDefault="00BB56AB" w:rsidP="00BB56AB">
      <w:pPr>
        <w:jc w:val="center"/>
      </w:pPr>
      <w:r>
        <w:t>DATED: FEBRUARY 13, 2020</w:t>
      </w:r>
    </w:p>
    <w:p w:rsidR="00BB56AB" w:rsidRDefault="00BB56AB" w:rsidP="00353325"/>
    <w:p w:rsidR="00BB56AB" w:rsidRDefault="00BB56A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948ED" w:rsidP="00515AC5">
            <w:r w:rsidRPr="002948ED">
              <w:t>Requires health care professional licensing boards to utilize National Practitioner Data Bank.</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A3143" w:rsidP="00CA3143">
            <w:r w:rsidRPr="00CA3143">
              <w:t>Annual State expenditure increase.</w:t>
            </w:r>
            <w:r w:rsidR="003D570A">
              <w:t xml:space="preserve">  Potential State revenue increase.</w:t>
            </w:r>
            <w:r w:rsidRPr="00CA3143">
              <w:tab/>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A3143" w:rsidP="00515AC5">
            <w:r>
              <w:t>Department of Law and Public Safety</w:t>
            </w:r>
            <w:r w:rsidR="003D570A">
              <w:t>, Division of Consumer Affairs.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BB56AB" w:rsidRDefault="00BB56AB"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3D570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D570A">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A3143" w:rsidTr="003D570A">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A3143" w:rsidRPr="00F11982" w:rsidRDefault="00CA314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D570A">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CA3143" w:rsidRDefault="003D570A" w:rsidP="003D570A">
            <w:pPr>
              <w:tabs>
                <w:tab w:val="left" w:pos="360"/>
                <w:tab w:val="left" w:pos="720"/>
                <w:tab w:val="left" w:pos="1440"/>
                <w:tab w:val="left" w:pos="2160"/>
                <w:tab w:val="left" w:pos="2880"/>
                <w:tab w:val="left" w:pos="3600"/>
                <w:tab w:val="left" w:pos="4320"/>
                <w:tab w:val="left" w:pos="5040"/>
              </w:tabs>
            </w:pPr>
            <w:r>
              <w:t xml:space="preserve">                                      </w:t>
            </w:r>
            <w:r w:rsidR="00CA3143">
              <w:t>Indeterminate</w:t>
            </w:r>
          </w:p>
        </w:tc>
      </w:tr>
      <w:tr w:rsidR="00C75246" w:rsidTr="003D570A">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3D570A">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D570A" w:rsidP="003D570A">
            <w:pPr>
              <w:tabs>
                <w:tab w:val="left" w:pos="360"/>
                <w:tab w:val="left" w:pos="720"/>
                <w:tab w:val="left" w:pos="1440"/>
                <w:tab w:val="left" w:pos="2160"/>
                <w:tab w:val="left" w:pos="2880"/>
                <w:tab w:val="left" w:pos="3600"/>
                <w:tab w:val="left" w:pos="4320"/>
                <w:tab w:val="left" w:pos="5040"/>
              </w:tabs>
            </w:pPr>
            <w:r>
              <w:t xml:space="preserve">      </w:t>
            </w:r>
            <w:r w:rsidR="000827DA">
              <w:t xml:space="preserve">  </w:t>
            </w:r>
            <w:r w:rsidR="00CA3143">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D570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C93710" w:rsidP="00BB56AB">
      <w:pPr>
        <w:pStyle w:val="StyleBulletedSymbolsymbol"/>
        <w:spacing w:after="0"/>
      </w:pPr>
      <w:r w:rsidRPr="00C93710">
        <w:t xml:space="preserve">The Office of Legislative Services (OLS) finds that the bill will cause indeterminate increases in annual State </w:t>
      </w:r>
      <w:r w:rsidR="00EA6826">
        <w:t xml:space="preserve">expenditures; </w:t>
      </w:r>
      <w:r w:rsidR="00130AA2" w:rsidRPr="00130AA2">
        <w:t xml:space="preserve">however, </w:t>
      </w:r>
      <w:r w:rsidR="00130AA2">
        <w:t xml:space="preserve">OLS </w:t>
      </w:r>
      <w:r w:rsidR="00130AA2" w:rsidRPr="00130AA2">
        <w:t xml:space="preserve">estimates that any expenditures will be offset by increased fees </w:t>
      </w:r>
      <w:r w:rsidR="00130AA2">
        <w:t xml:space="preserve">established </w:t>
      </w:r>
      <w:r w:rsidR="00130AA2" w:rsidRPr="00130AA2">
        <w:t xml:space="preserve">at the discretion </w:t>
      </w:r>
      <w:r w:rsidR="00130AA2">
        <w:t>of</w:t>
      </w:r>
      <w:r w:rsidR="00130AA2" w:rsidRPr="00130AA2">
        <w:t xml:space="preserve"> the various Division of Consumer Affairs boards.  Th</w:t>
      </w:r>
      <w:r w:rsidR="00166A13">
        <w:t>e OLS</w:t>
      </w:r>
      <w:r w:rsidR="00166A13" w:rsidRPr="00166A13">
        <w:t xml:space="preserve"> however, cannot assess the net effect of the two increases given the absence of information on the future cost of National Practitioner Data Bank (NPDB) fees and potential increased fees set forth by the respective boards.</w:t>
      </w:r>
    </w:p>
    <w:p w:rsidR="00BB56AB" w:rsidRDefault="00BB56AB" w:rsidP="00BB56AB">
      <w:pPr>
        <w:pStyle w:val="StyleBulletedSymbolsymbol"/>
        <w:numPr>
          <w:ilvl w:val="0"/>
          <w:numId w:val="0"/>
        </w:numPr>
        <w:spacing w:after="0"/>
        <w:ind w:left="360" w:hanging="360"/>
      </w:pPr>
    </w:p>
    <w:p w:rsidR="007E5EB3" w:rsidRDefault="00C93710" w:rsidP="00BB56AB">
      <w:pPr>
        <w:pStyle w:val="StyleBulletedSymbolsymbol"/>
        <w:spacing w:after="0"/>
      </w:pPr>
      <w:r>
        <w:t xml:space="preserve">The bill’s requirement to utilize the </w:t>
      </w:r>
      <w:r w:rsidR="00616D4B">
        <w:t>NPDB</w:t>
      </w:r>
      <w:r w:rsidRPr="00C93710">
        <w:t xml:space="preserve"> </w:t>
      </w:r>
      <w:r w:rsidR="00EA6826">
        <w:t xml:space="preserve">during the initial and renewal license period for health care professionals may </w:t>
      </w:r>
      <w:r w:rsidRPr="00C93710">
        <w:t xml:space="preserve">increase the workload of the </w:t>
      </w:r>
      <w:r w:rsidR="00616D4B">
        <w:t xml:space="preserve">staff at the </w:t>
      </w:r>
      <w:r>
        <w:t xml:space="preserve">Division of Consumer Affairs </w:t>
      </w:r>
      <w:r w:rsidRPr="00C93710">
        <w:t>by an indeterminate amount and an indeterminate cost.</w:t>
      </w:r>
    </w:p>
    <w:p w:rsidR="00BB56AB" w:rsidRDefault="00BB56AB" w:rsidP="00BB56AB">
      <w:pPr>
        <w:pStyle w:val="StyleBulletedSymbolsymbol"/>
        <w:numPr>
          <w:ilvl w:val="0"/>
          <w:numId w:val="0"/>
        </w:numPr>
        <w:spacing w:after="0"/>
        <w:ind w:left="360" w:hanging="360"/>
      </w:pPr>
    </w:p>
    <w:p w:rsidR="00EA6826" w:rsidRDefault="00166A13" w:rsidP="00BB56AB">
      <w:pPr>
        <w:pStyle w:val="StyleBulletedSymbolsymbol"/>
        <w:spacing w:after="0"/>
      </w:pPr>
      <w:r w:rsidRPr="00166A13">
        <w:t xml:space="preserve">The bill’s requirement to utilize the NPDB </w:t>
      </w:r>
      <w:r>
        <w:t xml:space="preserve">will result in additional State expenditures from various NPDB user fees. The NPDB has established </w:t>
      </w:r>
      <w:r w:rsidR="00616D4B" w:rsidRPr="00616D4B">
        <w:t xml:space="preserve">a </w:t>
      </w:r>
      <w:r w:rsidR="00616D4B">
        <w:t xml:space="preserve">$2 </w:t>
      </w:r>
      <w:r w:rsidR="00130AA2">
        <w:t xml:space="preserve">user </w:t>
      </w:r>
      <w:r w:rsidR="00616D4B" w:rsidRPr="00616D4B">
        <w:t xml:space="preserve">fee </w:t>
      </w:r>
      <w:r w:rsidR="00616D4B">
        <w:t xml:space="preserve">per practitioner </w:t>
      </w:r>
      <w:r w:rsidR="00616D4B" w:rsidRPr="00616D4B">
        <w:t xml:space="preserve">query </w:t>
      </w:r>
      <w:r w:rsidR="00396F78">
        <w:t>an</w:t>
      </w:r>
      <w:r w:rsidR="00130AA2">
        <w:t xml:space="preserve">d an annual </w:t>
      </w:r>
      <w:r w:rsidR="00616D4B" w:rsidRPr="00616D4B">
        <w:t xml:space="preserve">$2 </w:t>
      </w:r>
      <w:r w:rsidR="00130AA2">
        <w:t xml:space="preserve">user fee </w:t>
      </w:r>
      <w:r w:rsidR="00616D4B" w:rsidRPr="00616D4B">
        <w:t xml:space="preserve">per </w:t>
      </w:r>
      <w:r w:rsidR="00616D4B">
        <w:t xml:space="preserve">practitioner to utilize the continuous </w:t>
      </w:r>
      <w:r w:rsidR="00616D4B" w:rsidRPr="00616D4B">
        <w:t>query</w:t>
      </w:r>
      <w:r w:rsidR="00616D4B">
        <w:t xml:space="preserve"> function.</w:t>
      </w:r>
    </w:p>
    <w:p w:rsidR="00130AA2" w:rsidRDefault="00130AA2" w:rsidP="007E5EB3"/>
    <w:p w:rsidR="00BB56AB" w:rsidRDefault="00BB56AB" w:rsidP="007E5EB3"/>
    <w:p w:rsidR="00255944" w:rsidRPr="002D377C" w:rsidRDefault="00255944" w:rsidP="002D7863">
      <w:pPr>
        <w:pStyle w:val="SectionHeading"/>
        <w:tabs>
          <w:tab w:val="left" w:pos="360"/>
          <w:tab w:val="left" w:pos="720"/>
          <w:tab w:val="left" w:pos="1440"/>
          <w:tab w:val="left" w:pos="2160"/>
          <w:tab w:val="left" w:pos="2880"/>
          <w:tab w:val="left" w:pos="3600"/>
          <w:tab w:val="left" w:pos="4320"/>
          <w:tab w:val="left" w:pos="5040"/>
        </w:tabs>
        <w:rPr>
          <w:sz w:val="24"/>
        </w:rPr>
      </w:pPr>
      <w:r w:rsidRPr="00255944">
        <w:t>BILL DESCRIPTION</w:t>
      </w:r>
    </w:p>
    <w:p w:rsidR="00255944" w:rsidRPr="002D377C" w:rsidRDefault="00255944" w:rsidP="002D7863">
      <w:pPr>
        <w:tabs>
          <w:tab w:val="left" w:pos="360"/>
          <w:tab w:val="left" w:pos="720"/>
          <w:tab w:val="left" w:pos="1440"/>
          <w:tab w:val="left" w:pos="2160"/>
          <w:tab w:val="left" w:pos="2880"/>
          <w:tab w:val="left" w:pos="3600"/>
          <w:tab w:val="left" w:pos="4320"/>
          <w:tab w:val="left" w:pos="5040"/>
        </w:tabs>
        <w:rPr>
          <w:sz w:val="22"/>
          <w:szCs w:val="22"/>
        </w:rPr>
      </w:pPr>
    </w:p>
    <w:p w:rsidR="002948ED" w:rsidRDefault="00255944" w:rsidP="002948ED">
      <w:pPr>
        <w:tabs>
          <w:tab w:val="left" w:pos="360"/>
          <w:tab w:val="left" w:pos="720"/>
          <w:tab w:val="left" w:pos="1440"/>
          <w:tab w:val="left" w:pos="2160"/>
          <w:tab w:val="left" w:pos="2880"/>
          <w:tab w:val="left" w:pos="3600"/>
          <w:tab w:val="left" w:pos="4320"/>
          <w:tab w:val="left" w:pos="5040"/>
        </w:tabs>
      </w:pPr>
      <w:r w:rsidRPr="00255944">
        <w:tab/>
      </w:r>
      <w:r w:rsidR="002948ED">
        <w:t xml:space="preserve">This bill requires </w:t>
      </w:r>
      <w:r w:rsidR="004F2173">
        <w:t xml:space="preserve">professional and occupational </w:t>
      </w:r>
      <w:r w:rsidR="002948ED">
        <w:t>licensing boards</w:t>
      </w:r>
      <w:r w:rsidR="004F2173">
        <w:t xml:space="preserve"> within the Division of Consumer Affairs</w:t>
      </w:r>
      <w:r w:rsidR="002948ED">
        <w:t xml:space="preserve"> </w:t>
      </w:r>
      <w:r w:rsidR="004F2173">
        <w:t xml:space="preserve">in the Department of Law and Public Safety </w:t>
      </w:r>
      <w:r w:rsidR="002948ED">
        <w:t xml:space="preserve">to utilize the </w:t>
      </w:r>
      <w:r w:rsidR="004F2173">
        <w:t>NPDB</w:t>
      </w:r>
      <w:r w:rsidR="003A007F">
        <w:t>,</w:t>
      </w:r>
      <w:r w:rsidR="004F2173">
        <w:t xml:space="preserve"> which is maintained by the </w:t>
      </w:r>
      <w:r w:rsidR="004F2173" w:rsidRPr="004F2173">
        <w:t>United States Department of Health and Human Services</w:t>
      </w:r>
      <w:r w:rsidR="004F2173">
        <w:t>.</w:t>
      </w:r>
    </w:p>
    <w:p w:rsidR="002948ED" w:rsidRDefault="002948ED" w:rsidP="002948ED">
      <w:pPr>
        <w:tabs>
          <w:tab w:val="left" w:pos="360"/>
          <w:tab w:val="left" w:pos="720"/>
          <w:tab w:val="left" w:pos="1440"/>
          <w:tab w:val="left" w:pos="2160"/>
          <w:tab w:val="left" w:pos="2880"/>
          <w:tab w:val="left" w:pos="3600"/>
          <w:tab w:val="left" w:pos="4320"/>
          <w:tab w:val="left" w:pos="5040"/>
        </w:tabs>
      </w:pPr>
      <w:r>
        <w:lastRenderedPageBreak/>
        <w:tab/>
        <w:t xml:space="preserve">The </w:t>
      </w:r>
      <w:r w:rsidR="004F2173">
        <w:t>NPDB</w:t>
      </w:r>
      <w:r>
        <w:t xml:space="preserve"> is a web-based repository of reports containing information on medical malpractice payments and certain adverse actions related to health care professionals. The </w:t>
      </w:r>
      <w:r w:rsidR="004F2173">
        <w:t xml:space="preserve">mission of the NPDB is </w:t>
      </w:r>
      <w:r>
        <w:t>to prevent health care professionals from moving from state to state without discovery of prior bad acts.</w:t>
      </w:r>
    </w:p>
    <w:p w:rsidR="002948ED" w:rsidRDefault="002948ED" w:rsidP="002948ED">
      <w:pPr>
        <w:tabs>
          <w:tab w:val="left" w:pos="360"/>
          <w:tab w:val="left" w:pos="720"/>
          <w:tab w:val="left" w:pos="1440"/>
          <w:tab w:val="left" w:pos="2160"/>
          <w:tab w:val="left" w:pos="2880"/>
          <w:tab w:val="left" w:pos="3600"/>
          <w:tab w:val="left" w:pos="4320"/>
          <w:tab w:val="left" w:pos="5040"/>
        </w:tabs>
      </w:pPr>
      <w:r>
        <w:tab/>
        <w:t>The bill requires professional and occupational licensing boards to:</w:t>
      </w:r>
    </w:p>
    <w:p w:rsidR="002948ED" w:rsidRDefault="002948ED" w:rsidP="00BB56AB">
      <w:pPr>
        <w:tabs>
          <w:tab w:val="left" w:pos="360"/>
          <w:tab w:val="left" w:pos="810"/>
          <w:tab w:val="left" w:pos="1440"/>
          <w:tab w:val="left" w:pos="2160"/>
          <w:tab w:val="left" w:pos="2880"/>
          <w:tab w:val="left" w:pos="3600"/>
          <w:tab w:val="left" w:pos="4320"/>
          <w:tab w:val="left" w:pos="5040"/>
        </w:tabs>
        <w:ind w:left="360"/>
      </w:pPr>
      <w:r>
        <w:t>(1)</w:t>
      </w:r>
      <w:r w:rsidR="00BB56AB">
        <w:tab/>
      </w:r>
      <w:r>
        <w:t>not issue an initial license or other authorization to practice a health care profession to any applicant unless the board first determines that no information exists on file in the N</w:t>
      </w:r>
      <w:r w:rsidR="00EA6826">
        <w:t>PDB</w:t>
      </w:r>
      <w:r>
        <w:t xml:space="preserve"> which may disqualify the applicant; and</w:t>
      </w:r>
    </w:p>
    <w:p w:rsidR="002948ED" w:rsidRDefault="002948ED" w:rsidP="00BB56AB">
      <w:pPr>
        <w:tabs>
          <w:tab w:val="left" w:pos="360"/>
          <w:tab w:val="left" w:pos="810"/>
          <w:tab w:val="left" w:pos="1440"/>
          <w:tab w:val="left" w:pos="2160"/>
          <w:tab w:val="left" w:pos="2880"/>
          <w:tab w:val="left" w:pos="3600"/>
          <w:tab w:val="left" w:pos="4320"/>
          <w:tab w:val="left" w:pos="5040"/>
        </w:tabs>
        <w:ind w:left="360"/>
      </w:pPr>
      <w:r>
        <w:t>(2)</w:t>
      </w:r>
      <w:r w:rsidR="00BB56AB">
        <w:tab/>
      </w:r>
      <w:r>
        <w:t>utilize the continuous query function of the N</w:t>
      </w:r>
      <w:r w:rsidR="00EA6826">
        <w:t>PDB</w:t>
      </w:r>
      <w:r>
        <w:t xml:space="preserve"> for each person issued a license or authorization to practice a health care profession.</w:t>
      </w:r>
    </w:p>
    <w:p w:rsidR="0084656C" w:rsidRDefault="002948ED" w:rsidP="00BB56AB">
      <w:pPr>
        <w:tabs>
          <w:tab w:val="left" w:pos="360"/>
          <w:tab w:val="left" w:pos="720"/>
          <w:tab w:val="left" w:pos="1440"/>
          <w:tab w:val="left" w:pos="2160"/>
          <w:tab w:val="left" w:pos="2880"/>
          <w:tab w:val="left" w:pos="3600"/>
          <w:tab w:val="left" w:pos="4320"/>
          <w:tab w:val="left" w:pos="5040"/>
        </w:tabs>
      </w:pPr>
      <w:r>
        <w:tab/>
        <w:t xml:space="preserve">The bill provides that boards may not issue or renew or, if renewed, must revoke or suspend a license or other authorization to practice a health care profession that is regulated by that board if the board determines through use of the </w:t>
      </w:r>
      <w:r w:rsidR="004F2173">
        <w:t>NPDB</w:t>
      </w:r>
      <w:r>
        <w:t xml:space="preserve"> that there is cause to refuse to issue or suspend or revoke any license or authorization of a health care professional.</w:t>
      </w:r>
    </w:p>
    <w:p w:rsidR="00BB56AB" w:rsidRDefault="00BB56AB" w:rsidP="00BB56AB">
      <w:pPr>
        <w:tabs>
          <w:tab w:val="left" w:pos="360"/>
          <w:tab w:val="left" w:pos="720"/>
          <w:tab w:val="left" w:pos="1440"/>
          <w:tab w:val="left" w:pos="2160"/>
          <w:tab w:val="left" w:pos="2880"/>
          <w:tab w:val="left" w:pos="3600"/>
          <w:tab w:val="left" w:pos="4320"/>
          <w:tab w:val="left" w:pos="5040"/>
        </w:tabs>
      </w:pPr>
    </w:p>
    <w:p w:rsidR="00BB56AB" w:rsidRPr="00BB56AB" w:rsidRDefault="00BB56AB" w:rsidP="00BB56AB">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73C11"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30AA2" w:rsidRDefault="00130AA2" w:rsidP="00130AA2">
      <w:pPr>
        <w:tabs>
          <w:tab w:val="left" w:pos="360"/>
          <w:tab w:val="left" w:pos="720"/>
          <w:tab w:val="left" w:pos="1440"/>
          <w:tab w:val="left" w:pos="2160"/>
          <w:tab w:val="left" w:pos="2880"/>
          <w:tab w:val="left" w:pos="3600"/>
          <w:tab w:val="left" w:pos="4320"/>
          <w:tab w:val="left" w:pos="5040"/>
        </w:tabs>
      </w:pPr>
      <w:r>
        <w:tab/>
      </w:r>
      <w:r w:rsidRPr="00130AA2">
        <w:t xml:space="preserve">The OLS finds that the bill will cause indeterminate increases in annual State expenditures; however, </w:t>
      </w:r>
      <w:r>
        <w:t xml:space="preserve">OLS </w:t>
      </w:r>
      <w:r w:rsidRPr="00130AA2">
        <w:t xml:space="preserve">estimates that any expenditures will be offset by increased fees </w:t>
      </w:r>
      <w:r>
        <w:t xml:space="preserve">established </w:t>
      </w:r>
      <w:r w:rsidRPr="00130AA2">
        <w:t xml:space="preserve">at the discretion </w:t>
      </w:r>
      <w:r>
        <w:t>of</w:t>
      </w:r>
      <w:r w:rsidRPr="00130AA2">
        <w:t xml:space="preserve"> the various Division of Consumer Affairs boards.  The OLS, however, cannot assess the net effect of the two increases given the absence of information on the future cost of NPDB fees and </w:t>
      </w:r>
      <w:r w:rsidR="00166A13">
        <w:t xml:space="preserve">potential </w:t>
      </w:r>
      <w:r w:rsidRPr="00130AA2">
        <w:t xml:space="preserve">increased fees set forth by the </w:t>
      </w:r>
      <w:r w:rsidR="00166A13">
        <w:t xml:space="preserve">respective </w:t>
      </w:r>
      <w:r w:rsidRPr="00130AA2">
        <w:t>boards.</w:t>
      </w:r>
    </w:p>
    <w:p w:rsidR="00130AA2" w:rsidRDefault="00130AA2" w:rsidP="00130AA2">
      <w:pPr>
        <w:tabs>
          <w:tab w:val="left" w:pos="360"/>
          <w:tab w:val="left" w:pos="720"/>
          <w:tab w:val="left" w:pos="1440"/>
          <w:tab w:val="left" w:pos="2160"/>
          <w:tab w:val="left" w:pos="2880"/>
          <w:tab w:val="left" w:pos="3600"/>
          <w:tab w:val="left" w:pos="4320"/>
          <w:tab w:val="left" w:pos="5040"/>
        </w:tabs>
      </w:pPr>
      <w:r w:rsidRPr="00130AA2">
        <w:tab/>
      </w:r>
      <w:r w:rsidRPr="00130AA2">
        <w:rPr>
          <w:b/>
          <w:u w:val="single"/>
        </w:rPr>
        <w:t>State Expenditure Increase</w:t>
      </w:r>
      <w:r w:rsidRPr="00130AA2">
        <w:t xml:space="preserve">:  The State will incur an annual expenditure increase with the establishment of the </w:t>
      </w:r>
      <w:r>
        <w:t>requirement to utilize the federal NPDB</w:t>
      </w:r>
      <w:r w:rsidRPr="00130AA2">
        <w:t xml:space="preserve">.  </w:t>
      </w:r>
    </w:p>
    <w:p w:rsidR="009348DC" w:rsidRDefault="00511538" w:rsidP="00130AA2">
      <w:pPr>
        <w:tabs>
          <w:tab w:val="left" w:pos="360"/>
          <w:tab w:val="left" w:pos="720"/>
          <w:tab w:val="left" w:pos="1440"/>
          <w:tab w:val="left" w:pos="2160"/>
          <w:tab w:val="left" w:pos="2880"/>
          <w:tab w:val="left" w:pos="3600"/>
          <w:tab w:val="left" w:pos="4320"/>
          <w:tab w:val="left" w:pos="5040"/>
        </w:tabs>
      </w:pPr>
      <w:r>
        <w:tab/>
      </w:r>
      <w:r w:rsidR="003A007F">
        <w:t>Based on information in</w:t>
      </w:r>
      <w:r w:rsidR="009348DC" w:rsidRPr="009348DC">
        <w:t xml:space="preserve"> the 2020 Governor’s </w:t>
      </w:r>
      <w:r w:rsidR="003A007F">
        <w:t>FY 2020 B</w:t>
      </w:r>
      <w:r w:rsidR="009348DC" w:rsidRPr="009348DC">
        <w:t>udget, this bill would affect an estimated 420,000 health</w:t>
      </w:r>
      <w:r w:rsidR="00085CBA">
        <w:t xml:space="preserve"> </w:t>
      </w:r>
      <w:r w:rsidR="009348DC" w:rsidRPr="009348DC">
        <w:t>care professionals.</w:t>
      </w:r>
      <w:r w:rsidR="009348DC">
        <w:t xml:space="preserve"> </w:t>
      </w:r>
      <w:r w:rsidRPr="00511538">
        <w:t>The bill’s requirement to utilize the NPDB during the initial and renewal license period for health care professionals may increase the workload of the staff at the Division of Consumer Affairs by an indeterminate amount and an indeterminate cost.</w:t>
      </w:r>
      <w:r w:rsidR="00060739">
        <w:t xml:space="preserve"> </w:t>
      </w:r>
      <w:r w:rsidR="003A007F">
        <w:t>A</w:t>
      </w:r>
      <w:r w:rsidR="00060739">
        <w:t xml:space="preserve"> h</w:t>
      </w:r>
      <w:r w:rsidR="00060739" w:rsidRPr="00060739">
        <w:t>ealth care professional</w:t>
      </w:r>
      <w:r w:rsidR="00060739">
        <w:t xml:space="preserve"> includes professionals regulated by </w:t>
      </w:r>
      <w:r w:rsidR="003A007F">
        <w:t>any of the 18</w:t>
      </w:r>
      <w:r w:rsidR="00060739">
        <w:t xml:space="preserve"> boards</w:t>
      </w:r>
      <w:r w:rsidR="003A007F">
        <w:t xml:space="preserve"> enumerated in section nine of P.</w:t>
      </w:r>
      <w:r w:rsidR="003A007F" w:rsidRPr="00060739">
        <w:t>L.2005,</w:t>
      </w:r>
      <w:r w:rsidR="003A007F">
        <w:t xml:space="preserve"> </w:t>
      </w:r>
      <w:r w:rsidR="003A007F" w:rsidRPr="00060739">
        <w:t>c.83</w:t>
      </w:r>
      <w:r w:rsidR="003A007F">
        <w:t xml:space="preserve"> (C.</w:t>
      </w:r>
      <w:r w:rsidR="003A007F" w:rsidRPr="00060739">
        <w:t>45:1-34</w:t>
      </w:r>
      <w:r w:rsidR="003A007F">
        <w:t>)</w:t>
      </w:r>
      <w:r w:rsidR="00854922">
        <w:t>.</w:t>
      </w:r>
    </w:p>
    <w:p w:rsidR="00862538" w:rsidRDefault="00130AA2" w:rsidP="00130AA2">
      <w:pPr>
        <w:tabs>
          <w:tab w:val="left" w:pos="360"/>
          <w:tab w:val="left" w:pos="720"/>
          <w:tab w:val="left" w:pos="1440"/>
          <w:tab w:val="left" w:pos="2160"/>
          <w:tab w:val="left" w:pos="2880"/>
          <w:tab w:val="left" w:pos="3600"/>
          <w:tab w:val="left" w:pos="4320"/>
          <w:tab w:val="left" w:pos="5040"/>
        </w:tabs>
      </w:pPr>
      <w:r>
        <w:tab/>
      </w:r>
      <w:r w:rsidR="009348DC" w:rsidRPr="009348DC">
        <w:t xml:space="preserve">According to the NPDB website, there are no registration fees associated with establishing the State as an eligible entity with the NPDB. Additionally, there are no fees to submit a report of medical malpractice payment, adverse action, or judgment or conviction to the NPDB.  The OLS estimates that the State will be charged user fees to utilize the NPDB. There is, however, a $2 user fee per practitioner to query the NPDB and an annual $2 user fee per practitioner to utilize the continuous query function. </w:t>
      </w:r>
    </w:p>
    <w:p w:rsidR="00130AA2" w:rsidRDefault="00862538" w:rsidP="00130AA2">
      <w:pPr>
        <w:tabs>
          <w:tab w:val="left" w:pos="360"/>
          <w:tab w:val="left" w:pos="720"/>
          <w:tab w:val="left" w:pos="1440"/>
          <w:tab w:val="left" w:pos="2160"/>
          <w:tab w:val="left" w:pos="2880"/>
          <w:tab w:val="left" w:pos="3600"/>
          <w:tab w:val="left" w:pos="4320"/>
          <w:tab w:val="left" w:pos="5040"/>
        </w:tabs>
      </w:pPr>
      <w:r>
        <w:tab/>
      </w:r>
      <w:r w:rsidR="009348DC" w:rsidRPr="009348DC">
        <w:t>The majority of State health</w:t>
      </w:r>
      <w:r w:rsidR="009348DC">
        <w:t xml:space="preserve"> </w:t>
      </w:r>
      <w:r w:rsidR="009348DC" w:rsidRPr="009348DC">
        <w:t>care professional license</w:t>
      </w:r>
      <w:r>
        <w:t>e</w:t>
      </w:r>
      <w:r w:rsidR="009348DC" w:rsidRPr="009348DC">
        <w:t xml:space="preserve">s are </w:t>
      </w:r>
      <w:r>
        <w:t xml:space="preserve">licensed </w:t>
      </w:r>
      <w:r w:rsidR="009348DC" w:rsidRPr="009348DC">
        <w:t>for two-year periods.</w:t>
      </w:r>
      <w:r w:rsidR="009348DC">
        <w:t xml:space="preserve"> The OLS estimates that for the active licenses, the State would expend nearly $</w:t>
      </w:r>
      <w:r>
        <w:t xml:space="preserve">840,000 per year for </w:t>
      </w:r>
      <w:r w:rsidR="009348DC">
        <w:t xml:space="preserve">continuous queries </w:t>
      </w:r>
      <w:r>
        <w:t>for</w:t>
      </w:r>
      <w:r w:rsidR="009348DC">
        <w:t xml:space="preserve"> 420,000 licenses</w:t>
      </w:r>
      <w:r>
        <w:t>.</w:t>
      </w:r>
      <w:r w:rsidR="009348DC">
        <w:t xml:space="preserve"> </w:t>
      </w:r>
      <w:r w:rsidR="004D3C94">
        <w:t xml:space="preserve">The </w:t>
      </w:r>
      <w:r w:rsidR="004D3C94" w:rsidRPr="004D3C94">
        <w:t xml:space="preserve">OLS estimates that any expenditures will be offset by increased fees established at the discretion of the various Division of Consumer Affairs boards.  </w:t>
      </w:r>
    </w:p>
    <w:p w:rsidR="00130AA2" w:rsidRDefault="00511538" w:rsidP="00130AA2">
      <w:pPr>
        <w:tabs>
          <w:tab w:val="left" w:pos="360"/>
          <w:tab w:val="left" w:pos="720"/>
          <w:tab w:val="left" w:pos="1440"/>
          <w:tab w:val="left" w:pos="2160"/>
          <w:tab w:val="left" w:pos="2880"/>
          <w:tab w:val="left" w:pos="3600"/>
          <w:tab w:val="left" w:pos="4320"/>
          <w:tab w:val="left" w:pos="5040"/>
        </w:tabs>
      </w:pPr>
      <w:r>
        <w:lastRenderedPageBreak/>
        <w:tab/>
        <w:t xml:space="preserve">As noted </w:t>
      </w:r>
      <w:r w:rsidR="00854922">
        <w:t>on</w:t>
      </w:r>
      <w:r>
        <w:t xml:space="preserve"> the NPDB website, the U.S. </w:t>
      </w:r>
      <w:r w:rsidRPr="00511538">
        <w:rPr>
          <w:lang w:val="en"/>
        </w:rPr>
        <w:t xml:space="preserve">Congress identified the need to restrict the ability of </w:t>
      </w:r>
      <w:r w:rsidR="00AB101C">
        <w:rPr>
          <w:lang w:val="en"/>
        </w:rPr>
        <w:t xml:space="preserve">certain </w:t>
      </w:r>
      <w:r w:rsidRPr="00511538">
        <w:rPr>
          <w:lang w:val="en"/>
        </w:rPr>
        <w:t xml:space="preserve">incompetent </w:t>
      </w:r>
      <w:r w:rsidR="00AB101C">
        <w:rPr>
          <w:lang w:val="en"/>
        </w:rPr>
        <w:t>health care professional</w:t>
      </w:r>
      <w:r w:rsidR="003D4968">
        <w:rPr>
          <w:lang w:val="en"/>
        </w:rPr>
        <w:t>s</w:t>
      </w:r>
      <w:r w:rsidR="00AB101C">
        <w:rPr>
          <w:lang w:val="en"/>
        </w:rPr>
        <w:t xml:space="preserve"> </w:t>
      </w:r>
      <w:r w:rsidRPr="00511538">
        <w:rPr>
          <w:lang w:val="en"/>
        </w:rPr>
        <w:t>mov</w:t>
      </w:r>
      <w:r>
        <w:rPr>
          <w:lang w:val="en"/>
        </w:rPr>
        <w:t>ing</w:t>
      </w:r>
      <w:r w:rsidRPr="00511538">
        <w:rPr>
          <w:lang w:val="en"/>
        </w:rPr>
        <w:t xml:space="preserve"> from state to state without disclosure or discovery of the </w:t>
      </w:r>
      <w:r w:rsidR="00AB101C">
        <w:rPr>
          <w:lang w:val="en"/>
        </w:rPr>
        <w:t>professional</w:t>
      </w:r>
      <w:r w:rsidRPr="00511538">
        <w:rPr>
          <w:lang w:val="en"/>
        </w:rPr>
        <w:t xml:space="preserve">'s previous damaging or incompetent performance. </w:t>
      </w:r>
      <w:r w:rsidR="00F26F41">
        <w:rPr>
          <w:lang w:val="en"/>
        </w:rPr>
        <w:t xml:space="preserve"> </w:t>
      </w:r>
      <w:r w:rsidR="00AB101C" w:rsidRPr="00AB101C">
        <w:rPr>
          <w:lang w:val="en"/>
        </w:rPr>
        <w:t>The OLS estimates that the use of the NPDB may decrease the board’s regulatory activities, assuming that bad actors are discovered earlier in the licensure process leading to additional, likely marginal, decreases in State expenditures.  The OLS, however, cannot determine the magnitude of the decrease due to uncertainty regarding the number of health</w:t>
      </w:r>
      <w:r w:rsidR="00085CBA">
        <w:rPr>
          <w:lang w:val="en"/>
        </w:rPr>
        <w:t xml:space="preserve"> </w:t>
      </w:r>
      <w:r w:rsidR="00AB101C" w:rsidRPr="00AB101C">
        <w:rPr>
          <w:lang w:val="en"/>
        </w:rPr>
        <w:t>care professionals who may be discovered earlier in the process.</w:t>
      </w:r>
    </w:p>
    <w:p w:rsidR="00130AA2" w:rsidRDefault="00130AA2" w:rsidP="00130AA2">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00CAE" w:rsidP="00A00CAE">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E39C8" w:rsidP="00EF17BC">
            <w:pPr>
              <w:pStyle w:val="10pointItalics"/>
            </w:pPr>
            <w:bookmarkStart w:id="3" w:name="UserFullName"/>
            <w:bookmarkEnd w:id="3"/>
            <w:r>
              <w:t>Kristin Brunner</w:t>
            </w:r>
            <w:r w:rsidR="00A00CAE">
              <w:t xml:space="preserve"> Santos</w:t>
            </w:r>
          </w:p>
          <w:p w:rsidR="00EF17BC" w:rsidRDefault="00A00CAE" w:rsidP="00A00CAE">
            <w:pPr>
              <w:pStyle w:val="10pointItalics"/>
              <w:rPr>
                <w:sz w:val="24"/>
              </w:rPr>
            </w:pPr>
            <w:r>
              <w:t>Senior Fiscal Analyst</w:t>
            </w:r>
          </w:p>
        </w:tc>
      </w:tr>
      <w:tr w:rsidR="00EF17BC" w:rsidTr="0084656C">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B56AB" w:rsidRDefault="00BB56AB" w:rsidP="00EF17BC">
      <w:pPr>
        <w:spacing w:line="287" w:lineRule="atLeast"/>
      </w:pPr>
    </w:p>
    <w:p w:rsidR="00EF17BC" w:rsidRDefault="0015137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137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F82" w:rsidRDefault="009E6F82">
      <w:r>
        <w:separator/>
      </w:r>
    </w:p>
  </w:endnote>
  <w:endnote w:type="continuationSeparator" w:id="0">
    <w:p w:rsidR="009E6F82" w:rsidRDefault="009E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53A7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1061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F82" w:rsidRDefault="009E6F82">
      <w:r>
        <w:separator/>
      </w:r>
    </w:p>
  </w:footnote>
  <w:footnote w:type="continuationSeparator" w:id="0">
    <w:p w:rsidR="009E6F82" w:rsidRDefault="009E6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76" w:rsidRDefault="00151376" w:rsidP="00151376">
    <w:pPr>
      <w:pStyle w:val="Header"/>
      <w:jc w:val="center"/>
    </w:pPr>
    <w:r>
      <w:t>F</w:t>
    </w:r>
    <w:r w:rsidR="00BB56AB">
      <w:t>E to S</w:t>
    </w:r>
    <w:r>
      <w:t xml:space="preserve">845 </w:t>
    </w:r>
  </w:p>
  <w:p w:rsidR="00151376" w:rsidRDefault="00151376" w:rsidP="00151376">
    <w:pPr>
      <w:pStyle w:val="Header"/>
      <w:jc w:val="center"/>
    </w:pPr>
    <w:r>
      <w:fldChar w:fldCharType="begin"/>
    </w:r>
    <w:r>
      <w:instrText xml:space="preserve"> PAGE  \* MERGEFORMAT </w:instrText>
    </w:r>
    <w:r>
      <w:fldChar w:fldCharType="separate"/>
    </w:r>
    <w:r w:rsidR="00D53A75">
      <w:rPr>
        <w:noProof/>
      </w:rPr>
      <w:t>3</w:t>
    </w:r>
    <w:r>
      <w:fldChar w:fldCharType="end"/>
    </w:r>
  </w:p>
  <w:p w:rsidR="00151376" w:rsidRDefault="00151376" w:rsidP="001513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376"/>
    <w:rsid w:val="00011EDD"/>
    <w:rsid w:val="00013973"/>
    <w:rsid w:val="000333DF"/>
    <w:rsid w:val="00034F31"/>
    <w:rsid w:val="00036860"/>
    <w:rsid w:val="00042B0B"/>
    <w:rsid w:val="00060739"/>
    <w:rsid w:val="000629F9"/>
    <w:rsid w:val="000701B0"/>
    <w:rsid w:val="00070F62"/>
    <w:rsid w:val="000820F8"/>
    <w:rsid w:val="000827DA"/>
    <w:rsid w:val="00085CBA"/>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0AA2"/>
    <w:rsid w:val="00142AE8"/>
    <w:rsid w:val="00145CE4"/>
    <w:rsid w:val="00151376"/>
    <w:rsid w:val="00157AED"/>
    <w:rsid w:val="00166A13"/>
    <w:rsid w:val="00172CF5"/>
    <w:rsid w:val="00173C11"/>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48ED"/>
    <w:rsid w:val="002977FC"/>
    <w:rsid w:val="002A15C4"/>
    <w:rsid w:val="002A2F18"/>
    <w:rsid w:val="002A5C0C"/>
    <w:rsid w:val="002D377C"/>
    <w:rsid w:val="002D4307"/>
    <w:rsid w:val="002D4B3A"/>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6F78"/>
    <w:rsid w:val="003A007F"/>
    <w:rsid w:val="003A5E75"/>
    <w:rsid w:val="003B66B0"/>
    <w:rsid w:val="003C23FD"/>
    <w:rsid w:val="003C5892"/>
    <w:rsid w:val="003C6FD3"/>
    <w:rsid w:val="003D4453"/>
    <w:rsid w:val="003D4968"/>
    <w:rsid w:val="003D570A"/>
    <w:rsid w:val="00407C9E"/>
    <w:rsid w:val="0041022E"/>
    <w:rsid w:val="004149CC"/>
    <w:rsid w:val="00485323"/>
    <w:rsid w:val="00487ED8"/>
    <w:rsid w:val="004911CB"/>
    <w:rsid w:val="00491918"/>
    <w:rsid w:val="004A10CD"/>
    <w:rsid w:val="004A2E7F"/>
    <w:rsid w:val="004A5A65"/>
    <w:rsid w:val="004B1485"/>
    <w:rsid w:val="004C3E32"/>
    <w:rsid w:val="004C6ECA"/>
    <w:rsid w:val="004D3C94"/>
    <w:rsid w:val="004D6C2C"/>
    <w:rsid w:val="004D7D86"/>
    <w:rsid w:val="004E1959"/>
    <w:rsid w:val="004E6202"/>
    <w:rsid w:val="004F1874"/>
    <w:rsid w:val="004F2034"/>
    <w:rsid w:val="004F2173"/>
    <w:rsid w:val="004F585C"/>
    <w:rsid w:val="004F7F49"/>
    <w:rsid w:val="00510A23"/>
    <w:rsid w:val="00511538"/>
    <w:rsid w:val="0051514A"/>
    <w:rsid w:val="00515AC5"/>
    <w:rsid w:val="00520DC2"/>
    <w:rsid w:val="00536F40"/>
    <w:rsid w:val="005470F3"/>
    <w:rsid w:val="00570997"/>
    <w:rsid w:val="00577AA8"/>
    <w:rsid w:val="005850CE"/>
    <w:rsid w:val="005A6D23"/>
    <w:rsid w:val="005C1947"/>
    <w:rsid w:val="005C1E9D"/>
    <w:rsid w:val="005E03E7"/>
    <w:rsid w:val="005E39C8"/>
    <w:rsid w:val="005E75AB"/>
    <w:rsid w:val="00601F73"/>
    <w:rsid w:val="00616D4B"/>
    <w:rsid w:val="00625D15"/>
    <w:rsid w:val="00651611"/>
    <w:rsid w:val="00653AE2"/>
    <w:rsid w:val="006671C7"/>
    <w:rsid w:val="006917CF"/>
    <w:rsid w:val="00692BD4"/>
    <w:rsid w:val="0069307C"/>
    <w:rsid w:val="006B22F3"/>
    <w:rsid w:val="006B2FD5"/>
    <w:rsid w:val="006B5C2D"/>
    <w:rsid w:val="006B6C16"/>
    <w:rsid w:val="006D6F6C"/>
    <w:rsid w:val="006F239A"/>
    <w:rsid w:val="006F505D"/>
    <w:rsid w:val="006F7203"/>
    <w:rsid w:val="00722AEF"/>
    <w:rsid w:val="00737A6C"/>
    <w:rsid w:val="00743F01"/>
    <w:rsid w:val="00744AE4"/>
    <w:rsid w:val="00763D60"/>
    <w:rsid w:val="007660EF"/>
    <w:rsid w:val="007833B1"/>
    <w:rsid w:val="007920AC"/>
    <w:rsid w:val="007A0F7E"/>
    <w:rsid w:val="007A42C5"/>
    <w:rsid w:val="007A65A1"/>
    <w:rsid w:val="007B1FCF"/>
    <w:rsid w:val="007C4620"/>
    <w:rsid w:val="007E337B"/>
    <w:rsid w:val="007E5EB3"/>
    <w:rsid w:val="00804E41"/>
    <w:rsid w:val="00811BC0"/>
    <w:rsid w:val="008231E8"/>
    <w:rsid w:val="008266B7"/>
    <w:rsid w:val="0084656C"/>
    <w:rsid w:val="00854922"/>
    <w:rsid w:val="00854B89"/>
    <w:rsid w:val="00855555"/>
    <w:rsid w:val="00862538"/>
    <w:rsid w:val="00881EF3"/>
    <w:rsid w:val="00883E7C"/>
    <w:rsid w:val="00886261"/>
    <w:rsid w:val="00894971"/>
    <w:rsid w:val="008A4EA1"/>
    <w:rsid w:val="008C0341"/>
    <w:rsid w:val="008D5731"/>
    <w:rsid w:val="008E1349"/>
    <w:rsid w:val="009348DC"/>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F82"/>
    <w:rsid w:val="00A00CAE"/>
    <w:rsid w:val="00A05A06"/>
    <w:rsid w:val="00A11BDC"/>
    <w:rsid w:val="00A164F2"/>
    <w:rsid w:val="00A26FCF"/>
    <w:rsid w:val="00A31FA5"/>
    <w:rsid w:val="00A34F8C"/>
    <w:rsid w:val="00A359DA"/>
    <w:rsid w:val="00A37886"/>
    <w:rsid w:val="00A63176"/>
    <w:rsid w:val="00A70D0C"/>
    <w:rsid w:val="00A9794C"/>
    <w:rsid w:val="00AB0440"/>
    <w:rsid w:val="00AB101C"/>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56AB"/>
    <w:rsid w:val="00BF47F9"/>
    <w:rsid w:val="00C07688"/>
    <w:rsid w:val="00C260AB"/>
    <w:rsid w:val="00C32933"/>
    <w:rsid w:val="00C3314D"/>
    <w:rsid w:val="00C75246"/>
    <w:rsid w:val="00C76EAE"/>
    <w:rsid w:val="00C80B0B"/>
    <w:rsid w:val="00C91EDF"/>
    <w:rsid w:val="00C93710"/>
    <w:rsid w:val="00C97447"/>
    <w:rsid w:val="00CA3143"/>
    <w:rsid w:val="00CC6622"/>
    <w:rsid w:val="00D20F5D"/>
    <w:rsid w:val="00D376ED"/>
    <w:rsid w:val="00D40E4F"/>
    <w:rsid w:val="00D53A7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1E"/>
    <w:rsid w:val="00E51E95"/>
    <w:rsid w:val="00E5461B"/>
    <w:rsid w:val="00E708C9"/>
    <w:rsid w:val="00E74E35"/>
    <w:rsid w:val="00E75B93"/>
    <w:rsid w:val="00E86D2A"/>
    <w:rsid w:val="00E9123C"/>
    <w:rsid w:val="00E95800"/>
    <w:rsid w:val="00EA6826"/>
    <w:rsid w:val="00EB1C90"/>
    <w:rsid w:val="00EC1EF8"/>
    <w:rsid w:val="00EC2547"/>
    <w:rsid w:val="00EC4079"/>
    <w:rsid w:val="00EE0872"/>
    <w:rsid w:val="00EE7D05"/>
    <w:rsid w:val="00EF17BC"/>
    <w:rsid w:val="00EF3B9C"/>
    <w:rsid w:val="00F04CAD"/>
    <w:rsid w:val="00F10453"/>
    <w:rsid w:val="00F11982"/>
    <w:rsid w:val="00F2634D"/>
    <w:rsid w:val="00F26F41"/>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8F658AF-F464-451E-9DD1-2C5DC586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iPriority w:val="99"/>
    <w:semiHidden/>
    <w:unhideWhenUsed/>
    <w:rsid w:val="00CA3143"/>
    <w:rPr>
      <w:color w:val="0000FF"/>
      <w:u w:val="single"/>
    </w:rPr>
  </w:style>
  <w:style w:type="paragraph" w:styleId="ListParagraph">
    <w:name w:val="List Paragraph"/>
    <w:basedOn w:val="Normal"/>
    <w:uiPriority w:val="34"/>
    <w:qFormat/>
    <w:rsid w:val="00BB56AB"/>
    <w:pPr>
      <w:ind w:left="720"/>
      <w:contextualSpacing/>
    </w:pPr>
  </w:style>
  <w:style w:type="paragraph" w:styleId="BalloonText">
    <w:name w:val="Balloon Text"/>
    <w:basedOn w:val="Normal"/>
    <w:link w:val="BalloonTextChar"/>
    <w:semiHidden/>
    <w:unhideWhenUsed/>
    <w:rsid w:val="00BB56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56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352001">
      <w:bodyDiv w:val="1"/>
      <w:marLeft w:val="0"/>
      <w:marRight w:val="0"/>
      <w:marTop w:val="0"/>
      <w:marBottom w:val="0"/>
      <w:divBdr>
        <w:top w:val="none" w:sz="0" w:space="0" w:color="auto"/>
        <w:left w:val="none" w:sz="0" w:space="0" w:color="auto"/>
        <w:bottom w:val="none" w:sz="0" w:space="0" w:color="auto"/>
        <w:right w:val="none" w:sz="0" w:space="0" w:color="auto"/>
      </w:divBdr>
      <w:divsChild>
        <w:div w:id="352266753">
          <w:marLeft w:val="0"/>
          <w:marRight w:val="0"/>
          <w:marTop w:val="0"/>
          <w:marBottom w:val="0"/>
          <w:divBdr>
            <w:top w:val="none" w:sz="0" w:space="0" w:color="auto"/>
            <w:left w:val="none" w:sz="0" w:space="0" w:color="auto"/>
            <w:bottom w:val="none" w:sz="0" w:space="0" w:color="auto"/>
            <w:right w:val="none" w:sz="0" w:space="0" w:color="auto"/>
          </w:divBdr>
          <w:divsChild>
            <w:div w:id="326175285">
              <w:marLeft w:val="0"/>
              <w:marRight w:val="0"/>
              <w:marTop w:val="0"/>
              <w:marBottom w:val="0"/>
              <w:divBdr>
                <w:top w:val="none" w:sz="0" w:space="0" w:color="auto"/>
                <w:left w:val="none" w:sz="0" w:space="0" w:color="auto"/>
                <w:bottom w:val="none" w:sz="0" w:space="0" w:color="auto"/>
                <w:right w:val="none" w:sz="0" w:space="0" w:color="auto"/>
              </w:divBdr>
              <w:divsChild>
                <w:div w:id="241764236">
                  <w:marLeft w:val="0"/>
                  <w:marRight w:val="0"/>
                  <w:marTop w:val="0"/>
                  <w:marBottom w:val="0"/>
                  <w:divBdr>
                    <w:top w:val="none" w:sz="0" w:space="0" w:color="auto"/>
                    <w:left w:val="none" w:sz="0" w:space="0" w:color="auto"/>
                    <w:bottom w:val="none" w:sz="0" w:space="0" w:color="auto"/>
                    <w:right w:val="none" w:sz="0" w:space="0" w:color="auto"/>
                  </w:divBdr>
                  <w:divsChild>
                    <w:div w:id="323898897">
                      <w:marLeft w:val="0"/>
                      <w:marRight w:val="0"/>
                      <w:marTop w:val="0"/>
                      <w:marBottom w:val="0"/>
                      <w:divBdr>
                        <w:top w:val="none" w:sz="0" w:space="0" w:color="auto"/>
                        <w:left w:val="none" w:sz="0" w:space="0" w:color="auto"/>
                        <w:bottom w:val="none" w:sz="0" w:space="0" w:color="auto"/>
                        <w:right w:val="none" w:sz="0" w:space="0" w:color="auto"/>
                      </w:divBdr>
                      <w:divsChild>
                        <w:div w:id="1311054503">
                          <w:marLeft w:val="0"/>
                          <w:marRight w:val="0"/>
                          <w:marTop w:val="0"/>
                          <w:marBottom w:val="0"/>
                          <w:divBdr>
                            <w:top w:val="none" w:sz="0" w:space="0" w:color="auto"/>
                            <w:left w:val="none" w:sz="0" w:space="0" w:color="auto"/>
                            <w:bottom w:val="none" w:sz="0" w:space="0" w:color="auto"/>
                            <w:right w:val="none" w:sz="0" w:space="0" w:color="auto"/>
                          </w:divBdr>
                          <w:divsChild>
                            <w:div w:id="631056445">
                              <w:marLeft w:val="0"/>
                              <w:marRight w:val="0"/>
                              <w:marTop w:val="0"/>
                              <w:marBottom w:val="0"/>
                              <w:divBdr>
                                <w:top w:val="none" w:sz="0" w:space="0" w:color="auto"/>
                                <w:left w:val="none" w:sz="0" w:space="0" w:color="auto"/>
                                <w:bottom w:val="none" w:sz="0" w:space="0" w:color="auto"/>
                                <w:right w:val="none" w:sz="0" w:space="0" w:color="auto"/>
                              </w:divBdr>
                              <w:divsChild>
                                <w:div w:id="200630930">
                                  <w:marLeft w:val="0"/>
                                  <w:marRight w:val="0"/>
                                  <w:marTop w:val="0"/>
                                  <w:marBottom w:val="0"/>
                                  <w:divBdr>
                                    <w:top w:val="none" w:sz="0" w:space="0" w:color="auto"/>
                                    <w:left w:val="none" w:sz="0" w:space="0" w:color="auto"/>
                                    <w:bottom w:val="none" w:sz="0" w:space="0" w:color="auto"/>
                                    <w:right w:val="none" w:sz="0" w:space="0" w:color="auto"/>
                                  </w:divBdr>
                                  <w:divsChild>
                                    <w:div w:id="83888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953</Words>
  <Characters>5192</Characters>
  <Application>Microsoft Office Word</Application>
  <DocSecurity>0</DocSecurity>
  <Lines>126</Lines>
  <Paragraphs>51</Paragraphs>
  <ScaleCrop>false</ScaleCrop>
  <HeadingPairs>
    <vt:vector size="2" baseType="variant">
      <vt:variant>
        <vt:lpstr>Title</vt:lpstr>
      </vt:variant>
      <vt:variant>
        <vt:i4>1</vt:i4>
      </vt:variant>
    </vt:vector>
  </HeadingPairs>
  <TitlesOfParts>
    <vt:vector size="1" baseType="lpstr">
      <vt:lpstr>S845   FISCAL ESTIMATE</vt:lpstr>
    </vt:vector>
  </TitlesOfParts>
  <Manager>Kristin Brunner Santos; R224</Manager>
  <Company>Office of Legislative Services</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S845   FISCAL ESTIMATE</dc:title>
  <dc:creator>Senator POU, Senator SINGLETON  </dc:creator>
  <cp:keywords>S845|3|LP |207|301|0|!||</cp:keywords>
  <dc:description>Sent to Sponsor 2/10/20 BPU 2/13/20</dc:description>
  <cp:lastModifiedBy>Franks, Denise</cp:lastModifiedBy>
  <cp:revision>2</cp:revision>
  <cp:lastPrinted>2020-02-13T18:20:00Z</cp:lastPrinted>
  <dcterms:created xsi:type="dcterms:W3CDTF">2020-02-13T18:36:00Z</dcterms:created>
  <dcterms:modified xsi:type="dcterms:W3CDTF">2020-02-13T18:36:00Z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