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50A" w:rsidRDefault="00CD150A" w:rsidP="00CD150A">
      <w:pPr>
        <w:pStyle w:val="bpuBill"/>
      </w:pPr>
      <w:bookmarkStart w:id="0" w:name="bpuFrontPg"/>
      <w:bookmarkStart w:id="1" w:name="_GoBack"/>
      <w:bookmarkEnd w:id="0"/>
      <w:bookmarkEnd w:id="1"/>
      <w:r>
        <w:t xml:space="preserve">SENATE, No. 848 </w:t>
      </w:r>
    </w:p>
    <w:p w:rsidR="00CD150A" w:rsidRPr="00CD150A" w:rsidRDefault="00CD150A" w:rsidP="00CD15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227" r:id="rId8"/>
        </w:object>
      </w:r>
    </w:p>
    <w:p w:rsidR="00CD150A" w:rsidRDefault="00CD150A" w:rsidP="00CD150A">
      <w:pPr>
        <w:pStyle w:val="bpuState"/>
      </w:pPr>
      <w:r>
        <w:t>STATE OF NEW JERSEY</w:t>
      </w:r>
    </w:p>
    <w:p w:rsidR="00CD150A" w:rsidRDefault="00CD150A" w:rsidP="00CD150A">
      <w:pPr>
        <w:pStyle w:val="bpuLegislature"/>
      </w:pPr>
      <w:r>
        <w:t>219th LEGISLATURE</w:t>
      </w:r>
    </w:p>
    <w:p w:rsidR="00CD150A" w:rsidRDefault="00CD150A" w:rsidP="00CD150A">
      <w:pPr>
        <w:pStyle w:val="bpuWpGraphic"/>
      </w:pPr>
      <w:r>
        <w:object w:dxaOrig="8985" w:dyaOrig="255">
          <v:shape id="_x0000_i1026" type="#_x0000_t75" style="width:6in;height:12pt" o:ole="">
            <v:imagedata r:id="rId7" o:title=""/>
          </v:shape>
          <o:OLEObject Type="Embed" ProgID="WPWin6.1" ShapeID="_x0000_i1026" DrawAspect="Content" ObjectID="_1640160228" r:id="rId9"/>
        </w:object>
      </w:r>
      <w:r>
        <w:t xml:space="preserve">  </w:t>
      </w:r>
    </w:p>
    <w:p w:rsidR="00CD150A" w:rsidRDefault="00CD150A" w:rsidP="00CD150A">
      <w:pPr>
        <w:pStyle w:val="bpuIntro"/>
      </w:pPr>
      <w:r>
        <w:t>PRE-FILED FOR INTRODUCTION IN THE 2020 SESSION</w:t>
      </w:r>
    </w:p>
    <w:p w:rsidR="00CD150A" w:rsidRDefault="00CD150A" w:rsidP="00CD150A">
      <w:pPr>
        <w:pStyle w:val="bpuIntro"/>
      </w:pPr>
    </w:p>
    <w:p w:rsidR="00CD150A" w:rsidRDefault="00CD150A" w:rsidP="00CD150A">
      <w:pPr>
        <w:pStyle w:val="bpuIntro"/>
        <w:sectPr w:rsidR="00CD150A" w:rsidSect="00CD150A">
          <w:headerReference w:type="even" r:id="rId10"/>
          <w:headerReference w:type="default" r:id="rId11"/>
          <w:pgSz w:w="12240" w:h="20160" w:code="5"/>
          <w:pgMar w:top="2160" w:right="1440" w:bottom="1440" w:left="1440" w:header="720" w:footer="720" w:gutter="0"/>
          <w:pgNumType w:start="1"/>
          <w:cols w:space="720"/>
          <w:docGrid w:linePitch="360"/>
        </w:sectPr>
      </w:pPr>
    </w:p>
    <w:p w:rsidR="00CD150A" w:rsidRDefault="00CD150A" w:rsidP="00CD150A">
      <w:pPr>
        <w:pStyle w:val="bpuIntro"/>
      </w:pPr>
    </w:p>
    <w:p w:rsidR="00CD150A" w:rsidRDefault="00CD150A" w:rsidP="00CD150A">
      <w:pPr>
        <w:pStyle w:val="bpuSponsor"/>
      </w:pPr>
      <w:r>
        <w:t>Sponsored by:</w:t>
      </w:r>
    </w:p>
    <w:p w:rsidR="00CD150A" w:rsidRDefault="00CD150A" w:rsidP="00CD150A">
      <w:pPr>
        <w:pStyle w:val="bpuSponsor"/>
      </w:pPr>
      <w:r>
        <w:t>Senator  NELLIE POU</w:t>
      </w:r>
    </w:p>
    <w:p w:rsidR="00CD150A" w:rsidRDefault="00CD150A" w:rsidP="00CD150A">
      <w:pPr>
        <w:pStyle w:val="bpuSponsor"/>
      </w:pPr>
      <w:r>
        <w:t>District 35 (Bergen and Passaic)</w:t>
      </w:r>
    </w:p>
    <w:p w:rsidR="00CD150A" w:rsidRDefault="00CD150A" w:rsidP="00CD150A">
      <w:pPr>
        <w:pStyle w:val="bpuSponsor"/>
      </w:pPr>
      <w:r>
        <w:t>Senator  VIN GOPAL</w:t>
      </w:r>
    </w:p>
    <w:p w:rsidR="00CD150A" w:rsidRDefault="00CD150A" w:rsidP="00CD150A">
      <w:pPr>
        <w:pStyle w:val="bpuSponsor"/>
      </w:pPr>
      <w:r>
        <w:t>District 11 (Monmouth)</w:t>
      </w:r>
    </w:p>
    <w:p w:rsidR="00CD150A" w:rsidRDefault="00CD150A" w:rsidP="00CD150A">
      <w:pPr>
        <w:pStyle w:val="bpuSponsor"/>
      </w:pPr>
    </w:p>
    <w:p w:rsidR="00CD150A" w:rsidRDefault="00CD150A" w:rsidP="00CD150A">
      <w:pPr>
        <w:pStyle w:val="bpuSponsor"/>
      </w:pPr>
    </w:p>
    <w:p w:rsidR="00CD150A" w:rsidRDefault="00CD150A" w:rsidP="00CD150A">
      <w:pPr>
        <w:pStyle w:val="bpuSponsor"/>
      </w:pPr>
    </w:p>
    <w:p w:rsidR="00CD150A" w:rsidRDefault="00CD150A" w:rsidP="00CD150A">
      <w:pPr>
        <w:pStyle w:val="bpuSponsor"/>
      </w:pPr>
    </w:p>
    <w:p w:rsidR="00CD150A" w:rsidRDefault="00CD150A" w:rsidP="00CD150A">
      <w:pPr>
        <w:pStyle w:val="bpuSponsor"/>
      </w:pPr>
      <w:r>
        <w:t>SYNOPSIS</w:t>
      </w:r>
    </w:p>
    <w:p w:rsidR="00CD150A" w:rsidRDefault="00CD150A" w:rsidP="00CD150A">
      <w:pPr>
        <w:pStyle w:val="bpuNormText"/>
      </w:pPr>
      <w:r>
        <w:tab/>
        <w:t xml:space="preserve">Revises requirements for health care service firms to report financial information to Division of Consumer Affairs. </w:t>
      </w:r>
    </w:p>
    <w:p w:rsidR="00CD150A" w:rsidRDefault="00CD150A" w:rsidP="00CD150A">
      <w:pPr>
        <w:pStyle w:val="bpuNormText"/>
      </w:pPr>
    </w:p>
    <w:p w:rsidR="00CD150A" w:rsidRDefault="00CD150A" w:rsidP="00CD150A">
      <w:pPr>
        <w:pStyle w:val="bpuSponsor"/>
      </w:pPr>
      <w:r>
        <w:t xml:space="preserve">CURRENT VERSION OF TEXT </w:t>
      </w:r>
    </w:p>
    <w:p w:rsidR="00CD150A" w:rsidRDefault="00CD150A" w:rsidP="00CD150A">
      <w:pPr>
        <w:pStyle w:val="bpuNormText"/>
      </w:pPr>
      <w:r>
        <w:tab/>
        <w:t>Introduced Pending Technical Review by Legislative Counsel.</w:t>
      </w:r>
    </w:p>
    <w:p w:rsidR="00CD150A" w:rsidRDefault="00CD150A" w:rsidP="00CD15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150A" w:rsidRDefault="00CD15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150A" w:rsidSect="00CD150A">
          <w:type w:val="continuous"/>
          <w:pgSz w:w="12240" w:h="20160" w:code="5"/>
          <w:pgMar w:top="2160" w:right="2275" w:bottom="1440" w:left="2275" w:header="72" w:footer="720" w:gutter="0"/>
          <w:pgNumType w:start="1"/>
          <w:cols w:space="720"/>
          <w:docGrid w:linePitch="360"/>
        </w:sectPr>
      </w:pPr>
    </w:p>
    <w:p w:rsidR="00C53754" w:rsidRPr="00677316" w:rsidRDefault="00C53754" w:rsidP="00C53754">
      <w:pPr>
        <w:pStyle w:val="HangingAnAct"/>
        <w:rPr>
          <w:rStyle w:val="HangingAnActChar"/>
        </w:rPr>
      </w:pPr>
      <w:r w:rsidRPr="00C53754">
        <w:rPr>
          <w:rStyle w:val="BillHead"/>
        </w:rPr>
        <w:lastRenderedPageBreak/>
        <w:t>An Act</w:t>
      </w:r>
      <w:r w:rsidRPr="006B7FA7">
        <w:rPr>
          <w:rStyle w:val="HangingAnActChar"/>
        </w:rPr>
        <w:t xml:space="preserve"> </w:t>
      </w:r>
      <w:r>
        <w:t>concerning health care service firms and amending P.L.2002, c.126 and P.L.2014, c.29.</w:t>
      </w:r>
    </w:p>
    <w:p w:rsidR="00C53754" w:rsidRPr="00D71D68" w:rsidRDefault="00C53754" w:rsidP="00C53754"/>
    <w:p w:rsidR="00C53754" w:rsidRPr="00AA7880" w:rsidRDefault="00C53754" w:rsidP="00C53754">
      <w:r>
        <w:tab/>
      </w:r>
      <w:r>
        <w:rPr>
          <w:rStyle w:val="BillHeading2"/>
        </w:rPr>
        <w:t xml:space="preserve">Be It Enacted </w:t>
      </w:r>
      <w:r>
        <w:rPr>
          <w:rStyle w:val="BillLanguage"/>
        </w:rPr>
        <w:t>by the Senate and General Assembly of the State of New Jersey:</w:t>
      </w:r>
    </w:p>
    <w:p w:rsidR="00C53754" w:rsidRDefault="00C53754" w:rsidP="00C53754"/>
    <w:p w:rsidR="00C53754" w:rsidRDefault="00C53754" w:rsidP="00C53754">
      <w:r>
        <w:tab/>
        <w:t>1.</w:t>
      </w:r>
      <w:r>
        <w:tab/>
        <w:t>Section 1 of P.L.2002, c.126 (C.34:8-45.1) is amended to read as follows:</w:t>
      </w:r>
    </w:p>
    <w:p w:rsidR="00C53754" w:rsidRDefault="00C53754" w:rsidP="00C53754">
      <w:r>
        <w:tab/>
        <w:t>1.</w:t>
      </w:r>
      <w:r>
        <w:tab/>
        <w:t xml:space="preserve">a. 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C53754" w:rsidRDefault="00C53754" w:rsidP="00C53754">
      <w:r>
        <w:tab/>
        <w:t>As used in this section:</w:t>
      </w:r>
    </w:p>
    <w:p w:rsidR="00C53754" w:rsidRDefault="00C53754" w:rsidP="00C53754">
      <w:r>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C53754" w:rsidRDefault="00C53754" w:rsidP="00C53754">
      <w: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C53754" w:rsidRDefault="00C53754" w:rsidP="00C53754">
      <w:r>
        <w:tab/>
        <w:t xml:space="preserve">"Personal care services" means services performed by licensed or certified personnel for the purpose of assisting an individual with activities of daily living that may involve physical contact. Services include, but are not limited to, bathing, toileting, transferring, </w:t>
      </w:r>
      <w:r>
        <w:lastRenderedPageBreak/>
        <w:t>dressing, grooming, and assistance with ambulation, exercise, or other aspects of personal hygiene.</w:t>
      </w:r>
    </w:p>
    <w:p w:rsidR="00C53754" w:rsidRDefault="00C53754" w:rsidP="00C53754">
      <w:r>
        <w:tab/>
        <w:t>b.</w:t>
      </w:r>
      <w:r>
        <w:tab/>
        <w:t>(Deleted by amendment, P.L.2014, c.29)</w:t>
      </w:r>
    </w:p>
    <w:p w:rsidR="00C53754" w:rsidRDefault="00C53754" w:rsidP="00C53754">
      <w:r>
        <w:tab/>
        <w:t>c.</w:t>
      </w:r>
      <w:r>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C53754" w:rsidRPr="00DB0B3C" w:rsidRDefault="00C53754" w:rsidP="00C53754">
      <w:pPr>
        <w:rPr>
          <w:u w:val="single"/>
        </w:rPr>
      </w:pPr>
      <w:r>
        <w:tab/>
        <w:t>d.</w:t>
      </w:r>
      <w:r>
        <w:tab/>
        <w:t xml:space="preserve">As a condition of registration under P.L.1989, c.331 (C.34:8-43 et al.) </w:t>
      </w:r>
      <w:r w:rsidRPr="00DB0B3C">
        <w:rPr>
          <w:rFonts w:ascii="Albertus Extra Bold" w:hAnsi="Albertus Extra Bold"/>
          <w:b/>
        </w:rPr>
        <w:t>[</w:t>
      </w:r>
      <w:r>
        <w:t>, every</w:t>
      </w:r>
      <w:r w:rsidRPr="00DB0B3C">
        <w:rPr>
          <w:rFonts w:ascii="Albertus Extra Bold" w:hAnsi="Albertus Extra Bold"/>
          <w:b/>
        </w:rPr>
        <w:t>]</w:t>
      </w:r>
      <w:r>
        <w:t xml:space="preserve"> </w:t>
      </w:r>
      <w:r>
        <w:rPr>
          <w:u w:val="single"/>
        </w:rPr>
        <w:t>:</w:t>
      </w:r>
    </w:p>
    <w:p w:rsidR="00C53754" w:rsidRDefault="00C53754" w:rsidP="00C53754">
      <w:pPr>
        <w:rPr>
          <w:u w:val="single"/>
        </w:rPr>
      </w:pPr>
      <w:r>
        <w:tab/>
      </w:r>
      <w:r>
        <w:rPr>
          <w:u w:val="single"/>
        </w:rPr>
        <w:t>(1)</w:t>
      </w:r>
      <w:r>
        <w:rPr>
          <w:u w:val="single"/>
        </w:rPr>
        <w:tab/>
        <w:t>All health care service firms shall annually submit to the director financial statements prepared by the firm, which shall be consistent with the firm’s tax filing with the State for the year covered by the financial statements.</w:t>
      </w:r>
    </w:p>
    <w:p w:rsidR="00C53754" w:rsidRDefault="00C53754" w:rsidP="00C53754">
      <w:r w:rsidRPr="008629B2">
        <w:tab/>
      </w:r>
      <w:r>
        <w:rPr>
          <w:u w:val="single"/>
        </w:rPr>
        <w:t>(2)</w:t>
      </w:r>
      <w:r>
        <w:rPr>
          <w:u w:val="single"/>
        </w:rPr>
        <w:tab/>
        <w:t>In addition to the financial statements required pursuant to paragraph (1) of this subsection, a</w:t>
      </w:r>
      <w:r>
        <w:t xml:space="preserve">  </w:t>
      </w:r>
      <w:r w:rsidRPr="00A84BDF">
        <w:t>health</w:t>
      </w:r>
      <w:r>
        <w:t xml:space="preserve"> care service firm </w:t>
      </w:r>
      <w:r>
        <w:rPr>
          <w:u w:val="single"/>
        </w:rPr>
        <w:t>that receives more than $250,000 as part of the New Jersey Medicaid Personal Care Assistance program</w:t>
      </w:r>
      <w:r w:rsidRPr="00ED6BAF">
        <w:t xml:space="preserve"> </w:t>
      </w:r>
      <w:r>
        <w:t>shall submit to the director an audit the third calendar year after registration and every third year thereafter.</w:t>
      </w:r>
    </w:p>
    <w:p w:rsidR="00C53754" w:rsidRDefault="00C53754" w:rsidP="00C53754">
      <w:r>
        <w:tab/>
      </w:r>
      <w:r>
        <w:rPr>
          <w:u w:val="single"/>
        </w:rPr>
        <w:t>(3)</w:t>
      </w:r>
      <w:r>
        <w:rPr>
          <w:u w:val="single"/>
        </w:rPr>
        <w:tab/>
        <w:t>In addition to the financial statements required pursuant to paragraph (1) of this subsection, a health care service firm that generates $10 million or more in gross income in a year shall submit to the director an audit for that year.</w:t>
      </w:r>
    </w:p>
    <w:p w:rsidR="00C53754" w:rsidRDefault="00C53754" w:rsidP="00C53754">
      <w:pPr>
        <w:rPr>
          <w:u w:val="single"/>
        </w:rPr>
      </w:pPr>
      <w:r w:rsidRPr="00A84BDF">
        <w:tab/>
      </w:r>
      <w:r>
        <w:rPr>
          <w:u w:val="single"/>
        </w:rPr>
        <w:t>(4)</w:t>
      </w:r>
      <w:r>
        <w:rPr>
          <w:u w:val="single"/>
        </w:rPr>
        <w:tab/>
        <w:t xml:space="preserve">(a)  In addition to the financial statements required pursuant to paragraph (1) of this subsection, a health care service firm that receives less than $250,000 as part of the New Jersey Medicaid Personal Care Assistance program and that generates $1 million or more, but less than $10 million, in gross income in a year shall submit to the director a report for that year 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  </w:t>
      </w:r>
    </w:p>
    <w:p w:rsidR="00C53754" w:rsidRDefault="00C53754" w:rsidP="00C53754">
      <w:pPr>
        <w:rPr>
          <w:u w:val="single"/>
        </w:rPr>
      </w:pPr>
      <w:r>
        <w:tab/>
      </w:r>
      <w:r>
        <w:rPr>
          <w:u w:val="single"/>
        </w:rPr>
        <w:t>(b)</w:t>
      </w:r>
      <w:r>
        <w:rPr>
          <w:u w:val="single"/>
        </w:rPr>
        <w:tab/>
        <w:t xml:space="preserve">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the one that furnished the original report, and shall be based on the standards and procedures developed by the director pursuant to </w:t>
      </w:r>
      <w:r>
        <w:rPr>
          <w:u w:val="single"/>
        </w:rPr>
        <w:lastRenderedPageBreak/>
        <w:t>subsection b. of section 2 of P.L.2014, c.29 (C.34:8-45.1a).  The firm shall additionally be required to submit to the director an audit for the calendar year next following the year for which the adverse finding was made, regardless of the firm’s gross income for the year.</w:t>
      </w:r>
    </w:p>
    <w:p w:rsidR="00C53754" w:rsidRPr="00DB0B3C" w:rsidRDefault="00C53754" w:rsidP="00C53754">
      <w:pPr>
        <w:rPr>
          <w:u w:val="single"/>
        </w:rPr>
      </w:pPr>
      <w:r>
        <w:tab/>
      </w:r>
      <w:r w:rsidRPr="00523822">
        <w:rPr>
          <w:rFonts w:ascii="Albertus Extra Bold" w:hAnsi="Albertus Extra Bold"/>
          <w:b/>
        </w:rPr>
        <w:t>[</w:t>
      </w:r>
      <w:r>
        <w:t>The</w:t>
      </w:r>
      <w:r w:rsidRPr="00523822">
        <w:rPr>
          <w:rFonts w:ascii="Albertus Extra Bold" w:hAnsi="Albertus Extra Bold"/>
          <w:b/>
        </w:rPr>
        <w:t>]</w:t>
      </w:r>
      <w:r>
        <w:t xml:space="preserve"> </w:t>
      </w:r>
      <w:r>
        <w:rPr>
          <w:u w:val="single"/>
        </w:rPr>
        <w:t>An</w:t>
      </w:r>
      <w:r>
        <w:t xml:space="preserve"> audit </w:t>
      </w:r>
      <w:r>
        <w:rPr>
          <w:u w:val="single"/>
        </w:rPr>
        <w:t>required pursuant to this paragraph</w:t>
      </w:r>
      <w:r w:rsidRPr="00320C23">
        <w:t xml:space="preserve"> </w:t>
      </w:r>
      <w:r>
        <w:t>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C53754" w:rsidRDefault="00C53754" w:rsidP="00C53754">
      <w:r>
        <w:tab/>
        <w:t>e.</w:t>
      </w:r>
      <w:r>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C53754" w:rsidRDefault="00C53754" w:rsidP="00C53754">
      <w:r>
        <w:t>(</w:t>
      </w:r>
      <w:proofErr w:type="spellStart"/>
      <w:r>
        <w:t>cf</w:t>
      </w:r>
      <w:proofErr w:type="spellEnd"/>
      <w:r>
        <w:t>: P.L.2019, c.48, s.1)</w:t>
      </w:r>
    </w:p>
    <w:p w:rsidR="00C53754" w:rsidRDefault="00C53754" w:rsidP="00C53754"/>
    <w:p w:rsidR="00C53754" w:rsidRDefault="00C53754" w:rsidP="00C53754">
      <w:r>
        <w:tab/>
        <w:t>2.</w:t>
      </w:r>
      <w:r>
        <w:tab/>
        <w:t>Section 2 of P.L.2014, c.29 (C.34:8-45.1a) is amended to read as follows:</w:t>
      </w:r>
    </w:p>
    <w:p w:rsidR="00C53754" w:rsidRDefault="00C53754" w:rsidP="00C53754">
      <w:r>
        <w:tab/>
        <w:t>2.</w:t>
      </w:r>
      <w:r>
        <w:tab/>
      </w:r>
      <w:r>
        <w:rPr>
          <w:u w:val="single"/>
        </w:rPr>
        <w:t>a.</w:t>
      </w:r>
      <w:r>
        <w:t xml:space="preserve">  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C53754" w:rsidRDefault="00C53754" w:rsidP="00C53754">
      <w:pPr>
        <w:rPr>
          <w:u w:val="single"/>
        </w:rPr>
      </w:pPr>
      <w:r>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pursuant to paragraph (4) of subsection d. of section </w:t>
      </w:r>
      <w:r w:rsidRPr="00212796">
        <w:rPr>
          <w:u w:val="single"/>
        </w:rPr>
        <w:t xml:space="preserve">1 of P.L.2002, </w:t>
      </w:r>
      <w:r w:rsidRPr="00212796">
        <w:rPr>
          <w:u w:val="single"/>
        </w:rPr>
        <w:lastRenderedPageBreak/>
        <w:t>c.126 (C.34:8-45.1)</w:t>
      </w:r>
      <w:r>
        <w:rPr>
          <w:u w:val="single"/>
        </w:rPr>
        <w:t>.  At a minimum, the standards and procedures developed pursuant to this subsection shall address:</w:t>
      </w:r>
    </w:p>
    <w:p w:rsidR="00C53754" w:rsidRDefault="00C53754" w:rsidP="00C53754">
      <w:r w:rsidRPr="00DB7BD0">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C53754" w:rsidRDefault="00C53754" w:rsidP="00C53754">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C53754" w:rsidRPr="008573DB" w:rsidRDefault="00C53754" w:rsidP="00C53754">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C53754" w:rsidRDefault="00C53754" w:rsidP="00C53754">
      <w:r>
        <w:t>(</w:t>
      </w:r>
      <w:proofErr w:type="spellStart"/>
      <w:r>
        <w:t>cf</w:t>
      </w:r>
      <w:proofErr w:type="spellEnd"/>
      <w:r>
        <w:t>: P.L.2014, c.29, s.2)</w:t>
      </w:r>
    </w:p>
    <w:p w:rsidR="00C53754" w:rsidRPr="00D71D68" w:rsidRDefault="00C53754" w:rsidP="00C53754"/>
    <w:p w:rsidR="00C53754" w:rsidRDefault="00C53754" w:rsidP="00C53754">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C53754" w:rsidRDefault="00C53754" w:rsidP="00C53754"/>
    <w:p w:rsidR="00C53754" w:rsidRDefault="00C53754" w:rsidP="00C53754">
      <w:r>
        <w:tab/>
        <w:t>4.</w:t>
      </w:r>
      <w:r>
        <w:tab/>
        <w:t>This act shall take effect immediately.</w:t>
      </w:r>
    </w:p>
    <w:p w:rsidR="00C53754" w:rsidRPr="00AA7880" w:rsidRDefault="00C53754" w:rsidP="00C53754"/>
    <w:p w:rsidR="00C53754" w:rsidRPr="00CE7BD8" w:rsidRDefault="00C53754" w:rsidP="00C53754"/>
    <w:p w:rsidR="00C53754" w:rsidRPr="00AA7880" w:rsidRDefault="00C53754" w:rsidP="00C53754">
      <w:pPr>
        <w:jc w:val="center"/>
      </w:pPr>
      <w:r w:rsidRPr="00D71D68">
        <w:t>STATEMENT</w:t>
      </w:r>
    </w:p>
    <w:p w:rsidR="00C53754" w:rsidRDefault="00C53754" w:rsidP="00C53754"/>
    <w:p w:rsidR="00667060" w:rsidRPr="000F19D9" w:rsidRDefault="00C53754" w:rsidP="00667060">
      <w:r>
        <w:tab/>
      </w:r>
      <w:r w:rsidR="00667060" w:rsidRPr="000F19D9">
        <w:t>This bill will revise the requirements for reviewing the financial statements and records of health care service firms.  Current law requires all health care service firms to complete annual audits, which are to be submitted to the Director of the Division of Consumer Affairs in the Department of Law and Public Safety every three years.</w:t>
      </w:r>
    </w:p>
    <w:p w:rsidR="00667060" w:rsidRPr="000F19D9" w:rsidRDefault="00667060" w:rsidP="00667060">
      <w:r w:rsidRPr="000F19D9">
        <w:tab/>
        <w:t xml:space="preserve">Under the bill, all health care service firms will be required to submit financial statements prepared by the firm to the director, which statements are to be consistent with the firm’s tax filings with the State.  Additionally, any health care service firm that </w:t>
      </w:r>
      <w:r w:rsidRPr="000F19D9">
        <w:lastRenderedPageBreak/>
        <w:t>receives more than $250,000 as part of the New Jersey Medicaid Personal Care Assistance program will continue to be subject to the current annual audit requirement, and health care service firms that generate $10 million or more in gross revenue in a year will be required to submit an audit for that year.</w:t>
      </w:r>
    </w:p>
    <w:p w:rsidR="00667060" w:rsidRPr="000F19D9" w:rsidRDefault="00667060" w:rsidP="00667060">
      <w:r w:rsidRPr="000F19D9">
        <w:tab/>
        <w:t xml:space="preserve">For health care service firms with gross revenue for the year that is between $1 million $10 million, and which receive less than $250,000 as part of the New Jersey Medicaid Personal Care Assistance program, the firms will, in lieu of an audit, be required to submit a report for that year to the director that is prepared by an independent third party practitioner based on a review of the health care service firm’s financial statements and records, general management, and internal controls.  </w:t>
      </w:r>
    </w:p>
    <w:p w:rsidR="00667060" w:rsidRPr="000F19D9" w:rsidRDefault="00667060" w:rsidP="00667060">
      <w:r w:rsidRPr="000F19D9">
        <w:tab/>
        <w:t>In the event that the division makes adverse findings against a health care service firm upon review of its independent third party report, the director will order corrective action by the firm, followed by a separate review of the firm’s data for the year, to be performed by a different independent third party practitioner than the one that performed the original review.  The firm will additionally be required to submit an audit for the following year, regardless of the firm’s gross income in that year.</w:t>
      </w:r>
    </w:p>
    <w:p w:rsidR="00667060" w:rsidRPr="000F19D9" w:rsidRDefault="00667060" w:rsidP="00667060">
      <w:r w:rsidRPr="000F19D9">
        <w:tab/>
        <w:t>The director, in consultation with representatives of registered health care service firms, will be required to develop standards and procedures for the independent third party review of health care service firm financial statements and records, general management, and internal controls.  At a minimum, the standards and procedures will address the minimum educational, training, and professional certification qualifications for practitioners performing the reviews; the data points and metrics to be included in a review; and the thresholds and requirements for the division to make an adverse finding and take corrective action against a firm.</w:t>
      </w:r>
    </w:p>
    <w:p w:rsidR="00667060" w:rsidRDefault="00667060" w:rsidP="00667060">
      <w:r w:rsidRPr="000F19D9">
        <w:tab/>
        <w:t>It is the sponsor’s belief that the current annual audit requirement presents an undue financial burden on smaller health care service firms, and that the tiered system of financial review established under the bill will help preserve the integrity of health care service firm billing and financial practices while minimizing the financial impact of compliance on smaller and mid-sized firms.</w:t>
      </w:r>
    </w:p>
    <w:sectPr w:rsidR="00667060" w:rsidSect="00CD15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969" w:rsidRDefault="002E4969">
      <w:r>
        <w:separator/>
      </w:r>
    </w:p>
  </w:endnote>
  <w:endnote w:type="continuationSeparator" w:id="0">
    <w:p w:rsidR="002E4969" w:rsidRDefault="002E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50A" w:rsidRPr="00921C91" w:rsidRDefault="00CD1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50A" w:rsidRPr="00921C91" w:rsidRDefault="00CD150A">
    <w:pPr>
      <w:pStyle w:val="Footer"/>
      <w:rPr>
        <w:szCs w:val="18"/>
      </w:rPr>
    </w:pPr>
  </w:p>
  <w:p w:rsidR="00CD150A" w:rsidRPr="00921C91" w:rsidRDefault="00CD1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150A" w:rsidRDefault="00CD15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969" w:rsidRDefault="002E4969">
      <w:r>
        <w:separator/>
      </w:r>
    </w:p>
  </w:footnote>
  <w:footnote w:type="continuationSeparator" w:id="0">
    <w:p w:rsidR="002E4969" w:rsidRDefault="002E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0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150A" w:rsidRDefault="00CD150A" w:rsidP="00CD150A">
    <w:pPr>
      <w:pStyle w:val="bpuHeadSpon"/>
    </w:pPr>
    <w:r w:rsidRPr="00CD150A">
      <w:rPr>
        <w:rStyle w:val="bpuHeadSponChar"/>
      </w:rPr>
      <w:t>S848</w:t>
    </w:r>
    <w:r>
      <w:t xml:space="preserve"> POU, GOPAL</w:t>
    </w:r>
  </w:p>
  <w:p w:rsidR="00CD150A" w:rsidRDefault="00CD150A" w:rsidP="00CD150A">
    <w:pPr>
      <w:pStyle w:val="bpuHeadSpon"/>
    </w:pPr>
    <w:r>
      <w:fldChar w:fldCharType="begin"/>
    </w:r>
    <w:r>
      <w:instrText xml:space="preserve"> PAGE  \* MERGEFORMAT </w:instrText>
    </w:r>
    <w:r>
      <w:fldChar w:fldCharType="separate"/>
    </w:r>
    <w:r w:rsidR="009F023E">
      <w:rPr>
        <w:noProof/>
      </w:rPr>
      <w:t>6</w:t>
    </w:r>
    <w:r>
      <w:fldChar w:fldCharType="end"/>
    </w:r>
  </w:p>
  <w:p w:rsidR="00CD150A" w:rsidRPr="00AF575C" w:rsidRDefault="00CD150A" w:rsidP="00CD15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150A" w:rsidRDefault="00CD150A" w:rsidP="00CD150A">
    <w:pPr>
      <w:pStyle w:val="bpuHeadSpon"/>
    </w:pPr>
    <w:r w:rsidRPr="00CD150A">
      <w:rPr>
        <w:rStyle w:val="bpuHeadSponChar"/>
      </w:rPr>
      <w:t>S848</w:t>
    </w:r>
    <w:r>
      <w:t xml:space="preserve"> POU, GOPAL</w:t>
    </w:r>
  </w:p>
  <w:p w:rsidR="00CD150A" w:rsidRDefault="00CD150A" w:rsidP="00CD150A">
    <w:pPr>
      <w:pStyle w:val="bpuHeadSpon"/>
    </w:pPr>
    <w:r>
      <w:fldChar w:fldCharType="begin"/>
    </w:r>
    <w:r>
      <w:instrText xml:space="preserve"> PAGE  \* MERGEFORMAT </w:instrText>
    </w:r>
    <w:r>
      <w:fldChar w:fldCharType="separate"/>
    </w:r>
    <w:r w:rsidR="009F023E">
      <w:rPr>
        <w:noProof/>
      </w:rPr>
      <w:t>2</w:t>
    </w:r>
    <w:r>
      <w:fldChar w:fldCharType="end"/>
    </w:r>
  </w:p>
  <w:p w:rsidR="00CD150A" w:rsidRDefault="00CD150A" w:rsidP="00CD15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9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EE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EF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9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0EA"/>
    <w:rsid w:val="009D5C82"/>
    <w:rsid w:val="009E1345"/>
    <w:rsid w:val="009E2D24"/>
    <w:rsid w:val="009F023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06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54"/>
    <w:rsid w:val="00C603F9"/>
    <w:rsid w:val="00C614C5"/>
    <w:rsid w:val="00C83317"/>
    <w:rsid w:val="00C937A1"/>
    <w:rsid w:val="00C93F56"/>
    <w:rsid w:val="00CB344E"/>
    <w:rsid w:val="00CD15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FE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C5DFD9-1FC1-46E7-913D-0C98BE7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60"/>
    <w:rPr>
      <w:rFonts w:ascii="Segoe UI" w:hAnsi="Segoe UI" w:cs="Segoe UI"/>
      <w:spacing w:val="4"/>
      <w:sz w:val="18"/>
      <w:szCs w:val="18"/>
    </w:rPr>
  </w:style>
  <w:style w:type="character" w:styleId="LineNumber">
    <w:name w:val="line number"/>
    <w:basedOn w:val="DefaultParagraphFont"/>
    <w:semiHidden/>
    <w:unhideWhenUsed/>
    <w:rsid w:val="00C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A7F72-8F2B-4222-8473-5CEBB9588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2078</Words>
  <Characters>11254</Characters>
  <Application>Microsoft Office Word</Application>
  <DocSecurity>0</DocSecurity>
  <Lines>250</Lines>
  <Paragraphs>48</Paragraphs>
  <ScaleCrop>false</ScaleCrop>
  <HeadingPairs>
    <vt:vector size="2" baseType="variant">
      <vt:variant>
        <vt:lpstr>Title</vt:lpstr>
      </vt:variant>
      <vt:variant>
        <vt:i4>1</vt:i4>
      </vt:variant>
    </vt:vector>
  </HeadingPairs>
  <TitlesOfParts>
    <vt:vector size="1" baseType="lpstr">
      <vt:lpstr>S848</vt:lpstr>
    </vt:vector>
  </TitlesOfParts>
  <Manager>R225</Manager>
  <Company>OFFICE of LEGISLATIVE SERVICES</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S848</dc:title>
  <dc:creator>Senator  POU, Senator  GOPAL</dc:creator>
  <cp:keywords>S848|6|LP |276|0|0|!|0|</cp:keywords>
  <dc:description>PREFILED 2020</dc:description>
  <cp:lastModifiedBy>Siracusa, Nicole</cp:lastModifiedBy>
  <cp:revision>2</cp:revision>
  <cp:lastPrinted>2020-01-08T18:10:00Z</cp:lastPrinted>
  <dcterms:created xsi:type="dcterms:W3CDTF">2020-01-10T16:14:00Z</dcterms:created>
  <dcterms:modified xsi:type="dcterms:W3CDTF">2020-01-10T16:14:00Z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