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70125"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70125" w:rsidRPr="00570125" w:rsidRDefault="00570125" w:rsidP="00292D7C">
      <w:pPr>
        <w:pStyle w:val="TopofPage1"/>
        <w:rPr>
          <w:sz w:val="24"/>
        </w:rPr>
      </w:pPr>
    </w:p>
    <w:p w:rsidR="00292D7C" w:rsidRPr="00570125" w:rsidRDefault="00570125" w:rsidP="00ED5E27">
      <w:pPr>
        <w:pStyle w:val="TopofPage1"/>
        <w:rPr>
          <w:szCs w:val="24"/>
        </w:rPr>
      </w:pPr>
      <w:r>
        <w:rPr>
          <w:szCs w:val="24"/>
        </w:rPr>
        <w:t>[First Reprint]</w:t>
      </w:r>
    </w:p>
    <w:p w:rsidR="00AA5E23" w:rsidRDefault="0057012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848</w:t>
      </w:r>
      <w:r w:rsidR="0063703D" w:rsidRPr="00ED5E27">
        <w:rPr>
          <w:b/>
          <w:sz w:val="36"/>
          <w:szCs w:val="36"/>
        </w:rPr>
        <w:t xml:space="preserve"> </w:t>
      </w:r>
    </w:p>
    <w:p w:rsidR="00D33775" w:rsidRDefault="00D33775" w:rsidP="0007575C">
      <w:pPr>
        <w:pStyle w:val="TopofPage1"/>
        <w:rPr>
          <w:sz w:val="24"/>
          <w:szCs w:val="24"/>
        </w:rPr>
      </w:pPr>
    </w:p>
    <w:p w:rsidR="006B1F47" w:rsidRDefault="006B1F47" w:rsidP="0007575C">
      <w:pPr>
        <w:pStyle w:val="TopofPage1"/>
        <w:rPr>
          <w:sz w:val="24"/>
          <w:szCs w:val="24"/>
        </w:rPr>
      </w:pPr>
      <w:r>
        <w:rPr>
          <w:sz w:val="24"/>
          <w:szCs w:val="24"/>
        </w:rPr>
        <w:t>with committee amendments</w:t>
      </w:r>
    </w:p>
    <w:p w:rsidR="006B1F47" w:rsidRPr="004721EF" w:rsidRDefault="006B1F4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70125">
        <w:rPr>
          <w:caps/>
          <w:szCs w:val="24"/>
        </w:rPr>
        <w:t>OCTOBER 19, 2020</w:t>
      </w:r>
    </w:p>
    <w:p w:rsidR="004144CF" w:rsidRDefault="004144CF" w:rsidP="0083060A"/>
    <w:p w:rsidR="002479C4" w:rsidRDefault="002479C4" w:rsidP="0083060A">
      <w:r>
        <w:tab/>
        <w:t>The Assembly Consumer Affairs Committee reports favorably and with committee amendments Senate Bill No. 848 (1R).</w:t>
      </w:r>
    </w:p>
    <w:p w:rsidR="00D86619" w:rsidRPr="00043469" w:rsidRDefault="00CF002E" w:rsidP="00D866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As </w:t>
      </w:r>
      <w:r w:rsidR="00381CAF">
        <w:t xml:space="preserve">amended and </w:t>
      </w:r>
      <w:r>
        <w:t>reported by the c</w:t>
      </w:r>
      <w:r w:rsidR="002479C4">
        <w:t>ommittee, this bill</w:t>
      </w:r>
      <w:r>
        <w:t xml:space="preserve"> </w:t>
      </w:r>
      <w:r w:rsidR="00D86619" w:rsidRPr="00043469">
        <w:rPr>
          <w:spacing w:val="4"/>
          <w:szCs w:val="24"/>
        </w:rPr>
        <w:t>will revise the requirements for reviewing the financial statements and records of health care service firms.  Current law requires all health care service firms to complete annual audits, which are to be submitted to the Director of the Division of Consumer Affairs in the Department of Law and Public Safety every three years.</w:t>
      </w:r>
    </w:p>
    <w:p w:rsidR="00D86619" w:rsidRPr="00043469" w:rsidRDefault="00D86619" w:rsidP="00D866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469">
        <w:rPr>
          <w:spacing w:val="4"/>
          <w:szCs w:val="24"/>
        </w:rPr>
        <w:tab/>
        <w:t xml:space="preserve">Under the bill, all health care service firms will be required to submit financial statements prepared by the firm to the director, which statements are to be consistent with the firm’s tax filings with the State.  Additionally, any health care service firm that receives more than $250,000 </w:t>
      </w:r>
      <w:r>
        <w:rPr>
          <w:spacing w:val="4"/>
          <w:szCs w:val="24"/>
        </w:rPr>
        <w:t>for the provision</w:t>
      </w:r>
      <w:r w:rsidRPr="00043469">
        <w:rPr>
          <w:spacing w:val="4"/>
          <w:szCs w:val="24"/>
        </w:rPr>
        <w:t xml:space="preserve"> of New Jersey Medicaid Personal Care Assistance </w:t>
      </w:r>
      <w:r>
        <w:rPr>
          <w:spacing w:val="4"/>
          <w:szCs w:val="24"/>
        </w:rPr>
        <w:t>services</w:t>
      </w:r>
      <w:r w:rsidRPr="00043469">
        <w:rPr>
          <w:spacing w:val="4"/>
          <w:szCs w:val="24"/>
        </w:rPr>
        <w:t xml:space="preserve"> will continue to be subject to the current annual audit requirement, and health care service firms that generate $10 million or more in gross revenue in a year will be required to submit an audit for that year.</w:t>
      </w:r>
    </w:p>
    <w:p w:rsidR="00D86619" w:rsidRPr="00043469" w:rsidRDefault="00D86619" w:rsidP="00D866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469">
        <w:rPr>
          <w:spacing w:val="4"/>
          <w:szCs w:val="24"/>
        </w:rPr>
        <w:tab/>
        <w:t xml:space="preserve">For health care service firms with gross revenue for the year that is between $1 million </w:t>
      </w:r>
      <w:r w:rsidR="006B1F47">
        <w:rPr>
          <w:spacing w:val="4"/>
          <w:szCs w:val="24"/>
        </w:rPr>
        <w:t xml:space="preserve">and </w:t>
      </w:r>
      <w:r w:rsidRPr="00043469">
        <w:rPr>
          <w:spacing w:val="4"/>
          <w:szCs w:val="24"/>
        </w:rPr>
        <w:t xml:space="preserve">$10 million, and which receive less than $250,000 </w:t>
      </w:r>
      <w:r>
        <w:rPr>
          <w:spacing w:val="4"/>
          <w:szCs w:val="24"/>
        </w:rPr>
        <w:t>for the provision</w:t>
      </w:r>
      <w:r w:rsidRPr="00043469">
        <w:rPr>
          <w:spacing w:val="4"/>
          <w:szCs w:val="24"/>
        </w:rPr>
        <w:t xml:space="preserve"> of New Jersey Medicaid Personal Care Assistance </w:t>
      </w:r>
      <w:r>
        <w:rPr>
          <w:spacing w:val="4"/>
          <w:szCs w:val="24"/>
        </w:rPr>
        <w:t>services</w:t>
      </w:r>
      <w:r w:rsidRPr="00043469">
        <w:rPr>
          <w:spacing w:val="4"/>
          <w:szCs w:val="24"/>
        </w:rPr>
        <w:t xml:space="preserve">, the firms will, in lieu of an audit, be required to submit a report for that year to the director that is prepared by an independent third party practitioner based on a review of the health care service firm’s financial statements and records, general management, and internal controls.  </w:t>
      </w:r>
    </w:p>
    <w:p w:rsidR="00D86619" w:rsidRPr="00043469" w:rsidRDefault="00D86619" w:rsidP="00D866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469">
        <w:rPr>
          <w:spacing w:val="4"/>
          <w:szCs w:val="24"/>
        </w:rPr>
        <w:tab/>
        <w:t>In the event that the division makes adverse findings against a health care service firm upon review of its independent third party report, the director will order corrective action by the firm, followed by a separate review of the firm’s data for the year, to be performed by a different independent third party practitioner than the one that performed the original review.  The firm will additionally be required to submit an audit for the following year, regardless of the firm’s gross income in that year.</w:t>
      </w:r>
    </w:p>
    <w:p w:rsidR="00CF002E" w:rsidRPr="00D86619" w:rsidRDefault="00D86619" w:rsidP="00D866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469">
        <w:rPr>
          <w:spacing w:val="4"/>
          <w:szCs w:val="24"/>
        </w:rPr>
        <w:lastRenderedPageBreak/>
        <w:tab/>
        <w:t>The director, in consultation with representatives of registered health care service firms, will be required to develop standards and procedures for the independent third party review of health care service firm financial statements and records, general management, and internal controls.  At a minimum, the standards and procedures will address the minimum educational, training, and professional certification qualifications for practitioners performing the reviews; the data points and metrics to be included in a review; and the thresholds and requirements for the division to make an adverse finding and take corrective action against a firm.</w:t>
      </w:r>
    </w:p>
    <w:p w:rsidR="00CF002E" w:rsidRDefault="00CF002E" w:rsidP="0083060A">
      <w:r>
        <w:tab/>
        <w:t>As reported by the committee, Senate Bill No. 848 (1R) is identical to Assembly Bill No. 2140, which also was reported by the committee on this same date.</w:t>
      </w:r>
    </w:p>
    <w:p w:rsidR="00381CAF" w:rsidRDefault="00381CAF" w:rsidP="0083060A"/>
    <w:p w:rsidR="00381CAF" w:rsidRDefault="00381CAF" w:rsidP="0083060A">
      <w:r>
        <w:rPr>
          <w:u w:val="double"/>
        </w:rPr>
        <w:t>COMMITTEE AMENDMENTS</w:t>
      </w:r>
    </w:p>
    <w:p w:rsidR="00381CAF" w:rsidRPr="00381CAF" w:rsidRDefault="00381CAF" w:rsidP="0083060A">
      <w:r>
        <w:tab/>
      </w:r>
      <w:r w:rsidR="00411622" w:rsidRPr="007B19B6">
        <w:t>The committee amendments provide that certain audits and a financial report required to be submitted under the bill would not commence being due for submission until on or after December 30, 2022, as the case may be.</w:t>
      </w:r>
      <w:r w:rsidR="00411622">
        <w:t xml:space="preserve">  </w:t>
      </w:r>
    </w:p>
    <w:sectPr w:rsidR="00381CAF" w:rsidRPr="00381CA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125" w:rsidRDefault="00570125">
      <w:r>
        <w:separator/>
      </w:r>
    </w:p>
  </w:endnote>
  <w:endnote w:type="continuationSeparator" w:id="0">
    <w:p w:rsidR="00570125" w:rsidRDefault="00570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125" w:rsidRDefault="00570125">
      <w:r>
        <w:separator/>
      </w:r>
    </w:p>
  </w:footnote>
  <w:footnote w:type="continuationSeparator" w:id="0">
    <w:p w:rsidR="00570125" w:rsidRDefault="00570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9463D" w:rsidP="0049463D">
    <w:pPr>
      <w:pStyle w:val="HeaderPage2"/>
      <w:jc w:val="center"/>
    </w:pPr>
    <w:r>
      <w:fldChar w:fldCharType="begin"/>
    </w:r>
    <w:r>
      <w:instrText xml:space="preserve"> PAGE  \* MERGEFORMAT </w:instrText>
    </w:r>
    <w:r>
      <w:fldChar w:fldCharType="separate"/>
    </w:r>
    <w:r w:rsidR="007D3E9C">
      <w:rPr>
        <w:noProof/>
      </w:rPr>
      <w:t>2</w:t>
    </w:r>
    <w:r>
      <w:fldChar w:fldCharType="end"/>
    </w:r>
  </w:p>
  <w:p w:rsidR="0049463D" w:rsidRDefault="0049463D" w:rsidP="004946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12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E7C"/>
    <w:rsid w:val="001020AD"/>
    <w:rsid w:val="001040B9"/>
    <w:rsid w:val="00104F41"/>
    <w:rsid w:val="00105C93"/>
    <w:rsid w:val="0010728F"/>
    <w:rsid w:val="0011534D"/>
    <w:rsid w:val="00115C99"/>
    <w:rsid w:val="00121487"/>
    <w:rsid w:val="001231F1"/>
    <w:rsid w:val="00140BC7"/>
    <w:rsid w:val="00146CD6"/>
    <w:rsid w:val="001471AE"/>
    <w:rsid w:val="001537E5"/>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9C4"/>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1CAF"/>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62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463D"/>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0125"/>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F47"/>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19B6"/>
    <w:rsid w:val="007B3D29"/>
    <w:rsid w:val="007C1799"/>
    <w:rsid w:val="007C2A85"/>
    <w:rsid w:val="007C2BA4"/>
    <w:rsid w:val="007C5327"/>
    <w:rsid w:val="007D0B68"/>
    <w:rsid w:val="007D3E9C"/>
    <w:rsid w:val="007D4613"/>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3A6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61C9"/>
    <w:rsid w:val="00CD2D9C"/>
    <w:rsid w:val="00CD5034"/>
    <w:rsid w:val="00CE1E3A"/>
    <w:rsid w:val="00CE5315"/>
    <w:rsid w:val="00CE74A8"/>
    <w:rsid w:val="00CF002E"/>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6619"/>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A21E4EF1-58F9-4FC2-8DE8-04AF954EF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81C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1C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525</Words>
  <Characters>2751</Characters>
  <Application>Microsoft Office Word</Application>
  <DocSecurity>0</DocSecurity>
  <Lines>65</Lines>
  <Paragraphs>16</Paragraphs>
  <ScaleCrop>false</ScaleCrop>
  <HeadingPairs>
    <vt:vector size="2" baseType="variant">
      <vt:variant>
        <vt:lpstr>Title</vt:lpstr>
      </vt:variant>
      <vt:variant>
        <vt:i4>1</vt:i4>
      </vt:variant>
    </vt:vector>
  </HeadingPairs>
  <TitlesOfParts>
    <vt:vector size="1" baseType="lpstr">
      <vt:lpstr>S8481R ACO Statement 10/19/20</vt:lpstr>
    </vt:vector>
  </TitlesOfParts>
  <Manager>R229</Manager>
  <Company>NJ OLS DMU</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S848 1R ACO Statement 10/19/20</dc:title>
  <dc:subject/>
  <dc:creator>Assembly ACO</dc:creator>
  <cp:keywords>S848|2|LP |253|0|0|!||</cp:keywords>
  <dc:description/>
  <cp:lastModifiedBy>Bell, Careema</cp:lastModifiedBy>
  <cp:revision>2</cp:revision>
  <cp:lastPrinted>2020-10-16T22:12:00Z</cp:lastPrinted>
  <dcterms:created xsi:type="dcterms:W3CDTF">2020-10-20T17:03:00Z</dcterms:created>
  <dcterms:modified xsi:type="dcterms:W3CDTF">2020-10-20T17:03:00Z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