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3A2" w:rsidRDefault="00E063A2" w:rsidP="00E063A2">
      <w:pPr>
        <w:pStyle w:val="bpuReprint"/>
      </w:pPr>
      <w:bookmarkStart w:id="0" w:name="bpuFrontPg"/>
      <w:bookmarkStart w:id="1" w:name="_GoBack"/>
      <w:bookmarkEnd w:id="0"/>
      <w:bookmarkEnd w:id="1"/>
      <w:r>
        <w:t>[First Reprint]</w:t>
      </w:r>
    </w:p>
    <w:p w:rsidR="00130F84" w:rsidRDefault="00130F84" w:rsidP="00130F84">
      <w:pPr>
        <w:pStyle w:val="bpuBill"/>
      </w:pPr>
      <w:r>
        <w:t xml:space="preserve">SENATE, No. 878 </w:t>
      </w:r>
    </w:p>
    <w:p w:rsidR="00130F84" w:rsidRPr="009D38FF" w:rsidRDefault="00130F84" w:rsidP="00130F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14186" r:id="rId7"/>
        </w:object>
      </w:r>
    </w:p>
    <w:p w:rsidR="00130F84" w:rsidRDefault="00130F84" w:rsidP="00130F84">
      <w:pPr>
        <w:pStyle w:val="bpuState"/>
      </w:pPr>
      <w:r>
        <w:t>STATE OF NEW JERSEY</w:t>
      </w:r>
    </w:p>
    <w:p w:rsidR="00130F84" w:rsidRDefault="00130F84" w:rsidP="00130F84">
      <w:pPr>
        <w:pStyle w:val="bpuLegislature"/>
      </w:pPr>
      <w:r>
        <w:t>219th LEGISLATURE</w:t>
      </w:r>
    </w:p>
    <w:p w:rsidR="00130F84" w:rsidRDefault="00130F84" w:rsidP="00130F84">
      <w:pPr>
        <w:pStyle w:val="bpuWpGraphic"/>
      </w:pPr>
      <w:r>
        <w:object w:dxaOrig="8985" w:dyaOrig="255">
          <v:shape id="_x0000_i1026" type="#_x0000_t75" style="width:6in;height:12pt" o:ole="">
            <v:imagedata r:id="rId6" o:title=""/>
          </v:shape>
          <o:OLEObject Type="Embed" ProgID="WPWin6.1" ShapeID="_x0000_i1026" DrawAspect="Content" ObjectID="_1672214187" r:id="rId8"/>
        </w:object>
      </w:r>
      <w:r>
        <w:t xml:space="preserve">  </w:t>
      </w:r>
    </w:p>
    <w:p w:rsidR="00130F84" w:rsidRDefault="00130F84" w:rsidP="00130F84">
      <w:pPr>
        <w:pStyle w:val="bpuIntro"/>
      </w:pPr>
      <w:r>
        <w:t>INTRODUCED JANUARY 27, 2020</w:t>
      </w:r>
    </w:p>
    <w:p w:rsidR="00130F84" w:rsidRDefault="00130F84" w:rsidP="00130F84">
      <w:pPr>
        <w:pStyle w:val="bpuIntro"/>
      </w:pPr>
    </w:p>
    <w:p w:rsidR="00130F84" w:rsidRDefault="00130F84" w:rsidP="00130F84">
      <w:pPr>
        <w:pStyle w:val="bpuIntro"/>
        <w:sectPr w:rsidR="00130F84" w:rsidSect="000907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0F84" w:rsidRDefault="00130F84" w:rsidP="00130F84">
      <w:pPr>
        <w:pStyle w:val="bpuIntro"/>
      </w:pPr>
    </w:p>
    <w:p w:rsidR="00130F84" w:rsidRDefault="00130F84" w:rsidP="00130F84">
      <w:pPr>
        <w:pStyle w:val="bpuSponsor"/>
      </w:pPr>
      <w:r>
        <w:t>Sponsored by:</w:t>
      </w:r>
    </w:p>
    <w:p w:rsidR="00130F84" w:rsidRDefault="00130F84" w:rsidP="00130F84">
      <w:pPr>
        <w:pStyle w:val="bpuSponsor"/>
      </w:pPr>
      <w:r>
        <w:t>Senator  JOSEPH P. CRYAN</w:t>
      </w:r>
    </w:p>
    <w:p w:rsidR="00130F84" w:rsidRDefault="00130F84" w:rsidP="00130F84">
      <w:pPr>
        <w:pStyle w:val="bpuSponsor"/>
      </w:pPr>
      <w:r>
        <w:t>District 20 (Union)</w:t>
      </w:r>
    </w:p>
    <w:p w:rsidR="00130F84" w:rsidRDefault="00130F84" w:rsidP="00130F84">
      <w:pPr>
        <w:pStyle w:val="bpuSponsor"/>
      </w:pPr>
    </w:p>
    <w:p w:rsidR="00130F84" w:rsidRDefault="0009079B" w:rsidP="0009079B">
      <w:pPr>
        <w:pStyle w:val="bpuSponsor"/>
      </w:pPr>
      <w:r>
        <w:t>Co-Sponsored by:</w:t>
      </w:r>
    </w:p>
    <w:p w:rsidR="0009079B" w:rsidRPr="0009079B" w:rsidRDefault="0009079B" w:rsidP="0009079B">
      <w:pPr>
        <w:pStyle w:val="bpuSponsor"/>
      </w:pPr>
      <w:r w:rsidRPr="0009079B">
        <w:t>Senator Gill</w:t>
      </w:r>
    </w:p>
    <w:p w:rsidR="00130F84" w:rsidRDefault="00130F84" w:rsidP="00130F84">
      <w:pPr>
        <w:pStyle w:val="bpuSponsor"/>
      </w:pPr>
    </w:p>
    <w:p w:rsidR="0009079B" w:rsidRDefault="0009079B" w:rsidP="0009079B"/>
    <w:p w:rsidR="0009079B" w:rsidRPr="0009079B" w:rsidRDefault="0009079B" w:rsidP="0009079B"/>
    <w:p w:rsidR="00130F84" w:rsidRDefault="00130F84" w:rsidP="00130F84">
      <w:pPr>
        <w:pStyle w:val="bpuSponsor"/>
      </w:pPr>
    </w:p>
    <w:p w:rsidR="00130F84" w:rsidRDefault="00130F84" w:rsidP="00130F84">
      <w:pPr>
        <w:pStyle w:val="bpuSponsor"/>
      </w:pPr>
      <w:r>
        <w:t>SYNOPSIS</w:t>
      </w:r>
    </w:p>
    <w:p w:rsidR="00130F84" w:rsidRDefault="00130F84" w:rsidP="00130F84">
      <w:pPr>
        <w:pStyle w:val="bpuNormText"/>
      </w:pPr>
      <w:r>
        <w:tab/>
        <w:t xml:space="preserve">Requires landlords to provide tenants with certain notice concerning conditions that may cause damage or hazards on rental property. </w:t>
      </w:r>
    </w:p>
    <w:p w:rsidR="00130F84" w:rsidRDefault="00130F84" w:rsidP="00130F84">
      <w:pPr>
        <w:pStyle w:val="bpuNormText"/>
      </w:pPr>
    </w:p>
    <w:p w:rsidR="00130F84" w:rsidRDefault="00130F84" w:rsidP="00130F84">
      <w:pPr>
        <w:pStyle w:val="bpuSponsor"/>
      </w:pPr>
      <w:r>
        <w:t xml:space="preserve">CURRENT VERSION OF TEXT </w:t>
      </w:r>
    </w:p>
    <w:p w:rsidR="00130F84" w:rsidRDefault="00E063A2" w:rsidP="00130F84">
      <w:pPr>
        <w:pStyle w:val="bpuNormText"/>
      </w:pPr>
      <w:r>
        <w:tab/>
        <w:t>As reported by the Senate Community and Urban Affairs Committee on January 14, 2021, with amendments.</w:t>
      </w:r>
    </w:p>
    <w:p w:rsidR="00130F84" w:rsidRDefault="00130F84" w:rsidP="00130F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0F84" w:rsidRDefault="00130F84" w:rsidP="008916EC">
      <w:pPr>
        <w:pStyle w:val="FronterPage"/>
        <w:tabs>
          <w:tab w:val="clear" w:pos="720"/>
          <w:tab w:val="clear" w:pos="1440"/>
          <w:tab w:val="clear" w:pos="2160"/>
          <w:tab w:val="clear" w:pos="2880"/>
          <w:tab w:val="clear" w:pos="3600"/>
          <w:tab w:val="clear" w:pos="4320"/>
          <w:tab w:val="clear" w:pos="5040"/>
        </w:tabs>
        <w:sectPr w:rsidR="00130F84" w:rsidSect="00130F84">
          <w:type w:val="continuous"/>
          <w:pgSz w:w="12240" w:h="20160" w:code="5"/>
          <w:pgMar w:top="1440" w:right="2275" w:bottom="1440" w:left="2275" w:header="72" w:footer="720" w:gutter="0"/>
          <w:pgNumType w:start="1"/>
          <w:cols w:space="720"/>
          <w:docGrid w:linePitch="360"/>
        </w:sectPr>
      </w:pPr>
    </w:p>
    <w:p w:rsidR="00F13BFD" w:rsidRPr="00677316" w:rsidRDefault="00F13BFD" w:rsidP="00F13BFD">
      <w:pPr>
        <w:pStyle w:val="HangingAnAct"/>
        <w:rPr>
          <w:rStyle w:val="HangingAnActChar"/>
        </w:rPr>
      </w:pPr>
      <w:r w:rsidRPr="00F13BFD">
        <w:rPr>
          <w:rStyle w:val="BillHead"/>
        </w:rPr>
        <w:lastRenderedPageBreak/>
        <w:t>An Act</w:t>
      </w:r>
      <w:r w:rsidRPr="006B7FA7">
        <w:rPr>
          <w:rStyle w:val="HangingAnActChar"/>
        </w:rPr>
        <w:t xml:space="preserve"> </w:t>
      </w:r>
      <w:r>
        <w:rPr>
          <w:rStyle w:val="HangingAnActChar"/>
        </w:rPr>
        <w:t>concerning tenant notifications and supplementing Title 46 of the Revised Statutes.</w:t>
      </w:r>
    </w:p>
    <w:p w:rsidR="00F13BFD" w:rsidRPr="00D71D68" w:rsidRDefault="00F13BFD" w:rsidP="00F13BFD"/>
    <w:p w:rsidR="00F13BFD" w:rsidRPr="00AA7880" w:rsidRDefault="00F13BFD" w:rsidP="00F13BFD">
      <w:r>
        <w:tab/>
      </w:r>
      <w:r>
        <w:rPr>
          <w:rStyle w:val="BillHeading2"/>
        </w:rPr>
        <w:t xml:space="preserve">Be It Enacted </w:t>
      </w:r>
      <w:r>
        <w:rPr>
          <w:rStyle w:val="BillLanguage"/>
        </w:rPr>
        <w:t>by the Senate and General Assembly of the State of New Jersey:</w:t>
      </w:r>
    </w:p>
    <w:p w:rsidR="00F13BFD" w:rsidRDefault="00F13BFD" w:rsidP="00F13BFD"/>
    <w:p w:rsidR="00E063A2" w:rsidRPr="00E063A2" w:rsidRDefault="00E063A2" w:rsidP="00E063A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63A2">
        <w:rPr>
          <w:spacing w:val="0"/>
        </w:rPr>
        <w:tab/>
        <w:t>1.</w:t>
      </w:r>
      <w:r w:rsidRPr="00E063A2">
        <w:rPr>
          <w:spacing w:val="0"/>
        </w:rPr>
        <w:tab/>
        <w:t xml:space="preserve">a. </w:t>
      </w:r>
      <w:r>
        <w:rPr>
          <w:spacing w:val="0"/>
        </w:rPr>
        <w:t xml:space="preserve"> </w:t>
      </w:r>
      <w:r w:rsidRPr="00E063A2">
        <w:rPr>
          <w:spacing w:val="0"/>
        </w:rPr>
        <w:t xml:space="preserve">When a landlord receives written notice </w:t>
      </w:r>
      <w:r w:rsidRPr="00E063A2">
        <w:rPr>
          <w:rFonts w:ascii="Albertus Extra Bold" w:hAnsi="Albertus Extra Bold"/>
          <w:b/>
          <w:spacing w:val="0"/>
          <w:vertAlign w:val="superscript"/>
        </w:rPr>
        <w:t>1</w:t>
      </w:r>
      <w:r w:rsidRPr="00E063A2">
        <w:rPr>
          <w:rFonts w:ascii="Albertus Extra Bold" w:hAnsi="Albertus Extra Bold"/>
          <w:b/>
          <w:spacing w:val="0"/>
        </w:rPr>
        <w:t>[</w:t>
      </w:r>
      <w:r w:rsidRPr="00E063A2">
        <w:rPr>
          <w:spacing w:val="0"/>
        </w:rPr>
        <w:t>that an adjoining property owner intends to conduct construction, rehabilitation, demolition, or any other work</w:t>
      </w:r>
      <w:r w:rsidRPr="00E063A2">
        <w:rPr>
          <w:rFonts w:ascii="Albertus Extra Bold" w:hAnsi="Albertus Extra Bold"/>
          <w:b/>
          <w:spacing w:val="0"/>
        </w:rPr>
        <w:t>]</w:t>
      </w:r>
      <w:r w:rsidRPr="00E063A2">
        <w:rPr>
          <w:spacing w:val="0"/>
        </w:rPr>
        <w:t xml:space="preserve"> </w:t>
      </w:r>
      <w:r w:rsidRPr="00E063A2">
        <w:rPr>
          <w:spacing w:val="0"/>
          <w:u w:val="single"/>
        </w:rPr>
        <w:t>from an entity responsible for work on an adjoining property, including but not limited to a government entity, utility company or developer, clearly stating that work is expected to be conducted on the adjoining property, including but not limited to, construction, rehabilitation, or demolition</w:t>
      </w:r>
      <w:r w:rsidRPr="00E063A2">
        <w:rPr>
          <w:rFonts w:ascii="Albertus Extra Bold" w:hAnsi="Albertus Extra Bold"/>
          <w:b/>
          <w:spacing w:val="0"/>
          <w:vertAlign w:val="superscript"/>
        </w:rPr>
        <w:t>1</w:t>
      </w:r>
      <w:r w:rsidRPr="00E063A2">
        <w:rPr>
          <w:spacing w:val="0"/>
        </w:rPr>
        <w:t xml:space="preserve"> that may cause damage or hazardous conditions to the landlord’s property, the landlord shall provide a copy of the notice to tenants of the landlord’s property within five business days of the landlord’s receipt of the written notice.  </w:t>
      </w:r>
      <w:r w:rsidRPr="00E063A2">
        <w:rPr>
          <w:rFonts w:ascii="Albertus Extra Bold" w:hAnsi="Albertus Extra Bold"/>
          <w:b/>
          <w:spacing w:val="0"/>
          <w:vertAlign w:val="superscript"/>
        </w:rPr>
        <w:t>1</w:t>
      </w:r>
      <w:r w:rsidRPr="00E063A2">
        <w:rPr>
          <w:rFonts w:ascii="Albertus Extra Bold" w:hAnsi="Albertus Extra Bold"/>
          <w:b/>
          <w:spacing w:val="0"/>
        </w:rPr>
        <w:t>[</w:t>
      </w:r>
      <w:r w:rsidRPr="00E063A2">
        <w:rPr>
          <w:spacing w:val="0"/>
        </w:rPr>
        <w:t>The notice</w:t>
      </w:r>
      <w:r w:rsidRPr="00E063A2">
        <w:rPr>
          <w:rFonts w:ascii="Albertus Extra Bold" w:hAnsi="Albertus Extra Bold"/>
          <w:b/>
          <w:spacing w:val="0"/>
        </w:rPr>
        <w:t>]</w:t>
      </w:r>
      <w:r w:rsidRPr="00E063A2">
        <w:rPr>
          <w:spacing w:val="0"/>
        </w:rPr>
        <w:t xml:space="preserve"> </w:t>
      </w:r>
      <w:r w:rsidRPr="00E063A2">
        <w:rPr>
          <w:spacing w:val="0"/>
          <w:u w:val="single"/>
        </w:rPr>
        <w:t>If the landlord, or an agent of the landlord, intends to conduct work that may cause damage or hazardous conditions on a property adjoining a property occupied by a tenant of the landlord, then the landlord shall provide notice to the tenant prior to the commencement of the work.  The notices required pursuant to this section</w:t>
      </w:r>
      <w:r w:rsidRPr="00E063A2">
        <w:rPr>
          <w:rFonts w:ascii="Albertus Extra Bold" w:hAnsi="Albertus Extra Bold"/>
          <w:b/>
          <w:spacing w:val="0"/>
          <w:vertAlign w:val="superscript"/>
        </w:rPr>
        <w:t>1</w:t>
      </w:r>
      <w:r w:rsidRPr="00E063A2">
        <w:rPr>
          <w:spacing w:val="0"/>
        </w:rPr>
        <w:t xml:space="preserve"> may be provided to each affected tenant by </w:t>
      </w:r>
      <w:r w:rsidRPr="00E063A2">
        <w:rPr>
          <w:rFonts w:ascii="Albertus Extra Bold" w:hAnsi="Albertus Extra Bold"/>
          <w:b/>
          <w:spacing w:val="0"/>
          <w:vertAlign w:val="superscript"/>
        </w:rPr>
        <w:t>1</w:t>
      </w:r>
      <w:r w:rsidRPr="00E063A2">
        <w:rPr>
          <w:rFonts w:ascii="Albertus Extra Bold" w:hAnsi="Albertus Extra Bold"/>
          <w:b/>
          <w:spacing w:val="0"/>
        </w:rPr>
        <w:t>[</w:t>
      </w:r>
      <w:r w:rsidRPr="00E063A2">
        <w:rPr>
          <w:spacing w:val="0"/>
        </w:rPr>
        <w:t>certified</w:t>
      </w:r>
      <w:r w:rsidRPr="00E063A2">
        <w:rPr>
          <w:rFonts w:ascii="Albertus Extra Bold" w:hAnsi="Albertus Extra Bold"/>
          <w:b/>
          <w:spacing w:val="0"/>
        </w:rPr>
        <w:t>]</w:t>
      </w:r>
      <w:r w:rsidRPr="00E063A2">
        <w:rPr>
          <w:rFonts w:ascii="Albertus Extra Bold" w:hAnsi="Albertus Extra Bold"/>
          <w:b/>
          <w:spacing w:val="0"/>
          <w:vertAlign w:val="superscript"/>
        </w:rPr>
        <w:t>1</w:t>
      </w:r>
      <w:r w:rsidRPr="00E063A2">
        <w:rPr>
          <w:spacing w:val="0"/>
        </w:rPr>
        <w:t xml:space="preserve"> mail, by posting in at least one conspicuous area where the information is most likely to be viewed by tenants, or </w:t>
      </w:r>
      <w:r w:rsidRPr="00E063A2">
        <w:rPr>
          <w:rFonts w:ascii="Albertus Extra Bold" w:hAnsi="Albertus Extra Bold"/>
          <w:b/>
          <w:spacing w:val="0"/>
          <w:vertAlign w:val="superscript"/>
        </w:rPr>
        <w:t>1</w:t>
      </w:r>
      <w:r w:rsidRPr="00E063A2">
        <w:rPr>
          <w:rFonts w:ascii="Albertus Extra Bold" w:hAnsi="Albertus Extra Bold"/>
          <w:b/>
          <w:spacing w:val="0"/>
        </w:rPr>
        <w:t>[</w:t>
      </w:r>
      <w:r w:rsidRPr="00E063A2">
        <w:rPr>
          <w:spacing w:val="0"/>
        </w:rPr>
        <w:t>both</w:t>
      </w:r>
      <w:r w:rsidRPr="00E063A2">
        <w:rPr>
          <w:rFonts w:ascii="Albertus Extra Bold" w:hAnsi="Albertus Extra Bold"/>
          <w:b/>
          <w:spacing w:val="0"/>
        </w:rPr>
        <w:t>]</w:t>
      </w:r>
      <w:r w:rsidRPr="00E063A2">
        <w:rPr>
          <w:spacing w:val="0"/>
        </w:rPr>
        <w:t xml:space="preserve"> </w:t>
      </w:r>
      <w:r w:rsidRPr="00E063A2">
        <w:rPr>
          <w:spacing w:val="0"/>
          <w:u w:val="single"/>
        </w:rPr>
        <w:t>by electronic delivery</w:t>
      </w:r>
      <w:r w:rsidRPr="00E063A2">
        <w:rPr>
          <w:rFonts w:ascii="Albertus Extra Bold" w:hAnsi="Albertus Extra Bold"/>
          <w:b/>
          <w:spacing w:val="0"/>
          <w:vertAlign w:val="superscript"/>
        </w:rPr>
        <w:t>1</w:t>
      </w:r>
      <w:r w:rsidRPr="00E063A2">
        <w:rPr>
          <w:spacing w:val="0"/>
        </w:rPr>
        <w:t>.</w:t>
      </w:r>
    </w:p>
    <w:p w:rsidR="00E063A2" w:rsidRPr="00E063A2" w:rsidRDefault="00E063A2" w:rsidP="00E063A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63A2">
        <w:rPr>
          <w:spacing w:val="0"/>
        </w:rPr>
        <w:tab/>
        <w:t>b.</w:t>
      </w:r>
      <w:r w:rsidRPr="00E063A2">
        <w:rPr>
          <w:spacing w:val="0"/>
        </w:rPr>
        <w:tab/>
        <w:t>A landlord who fails to provide an affected tenant with the information required pursuant to subsection a. of this section shall be liable to a penalty of not more than $200 for each offense, recoverable by a summary proceeding under the "Penalty Enforcement Law of 1999," P.L.1999, c.274 (C.2A:58-10 et seq.). The Superior Court, Law Division, Special Civil Part in the county or the municipal court of the municipality in which the landlords property is located shall have jurisdiction to enforce said penalty.</w:t>
      </w:r>
    </w:p>
    <w:p w:rsidR="00E063A2" w:rsidRPr="00E063A2" w:rsidRDefault="00E063A2" w:rsidP="00E063A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63A2">
        <w:rPr>
          <w:spacing w:val="0"/>
        </w:rPr>
        <w:tab/>
        <w:t>c.</w:t>
      </w:r>
      <w:r w:rsidRPr="00E063A2">
        <w:rPr>
          <w:spacing w:val="0"/>
        </w:rPr>
        <w:tab/>
        <w:t xml:space="preserve">For the purposes of this section </w:t>
      </w:r>
      <w:r w:rsidRPr="00E063A2">
        <w:rPr>
          <w:rFonts w:ascii="Albertus Extra Bold" w:hAnsi="Albertus Extra Bold"/>
          <w:b/>
          <w:spacing w:val="0"/>
          <w:vertAlign w:val="superscript"/>
        </w:rPr>
        <w:t>1</w:t>
      </w:r>
      <w:r w:rsidRPr="00E063A2">
        <w:rPr>
          <w:rFonts w:ascii="Albertus Extra Bold" w:hAnsi="Albertus Extra Bold"/>
          <w:b/>
          <w:spacing w:val="0"/>
        </w:rPr>
        <w:t>[</w:t>
      </w:r>
      <w:r w:rsidRPr="00E063A2">
        <w:rPr>
          <w:spacing w:val="0"/>
        </w:rPr>
        <w:t>, “landlord”</w:t>
      </w:r>
      <w:r w:rsidRPr="00E063A2">
        <w:rPr>
          <w:rFonts w:ascii="Albertus Extra Bold" w:hAnsi="Albertus Extra Bold"/>
          <w:b/>
          <w:spacing w:val="0"/>
        </w:rPr>
        <w:t>]</w:t>
      </w:r>
      <w:r w:rsidRPr="00E063A2">
        <w:rPr>
          <w:spacing w:val="0"/>
        </w:rPr>
        <w:t xml:space="preserve"> </w:t>
      </w:r>
      <w:r w:rsidRPr="00E063A2">
        <w:rPr>
          <w:spacing w:val="0"/>
          <w:u w:val="single"/>
        </w:rPr>
        <w:t>:</w:t>
      </w:r>
      <w:r w:rsidRPr="00E063A2">
        <w:rPr>
          <w:spacing w:val="0"/>
        </w:rPr>
        <w:t xml:space="preserve"> </w:t>
      </w:r>
    </w:p>
    <w:p w:rsidR="00E063A2" w:rsidRPr="00E063A2" w:rsidRDefault="00E063A2" w:rsidP="00E063A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63A2">
        <w:rPr>
          <w:spacing w:val="0"/>
        </w:rPr>
        <w:tab/>
      </w:r>
      <w:r w:rsidRPr="00E063A2">
        <w:rPr>
          <w:spacing w:val="0"/>
          <w:u w:val="single"/>
        </w:rPr>
        <w:t>“Landlord”</w:t>
      </w:r>
      <w:r w:rsidRPr="00E063A2">
        <w:rPr>
          <w:rFonts w:ascii="Albertus Extra Bold" w:hAnsi="Albertus Extra Bold"/>
          <w:b/>
          <w:spacing w:val="0"/>
          <w:vertAlign w:val="superscript"/>
        </w:rPr>
        <w:t>1</w:t>
      </w:r>
      <w:r w:rsidRPr="00E063A2">
        <w:rPr>
          <w:spacing w:val="0"/>
        </w:rPr>
        <w:t xml:space="preserve"> means any person who rents or leases, for a term of at least one month, commercial space or residential dwelling units other than dwelling units in a premises containing not more than two such units </w:t>
      </w:r>
      <w:r w:rsidRPr="00E063A2">
        <w:rPr>
          <w:rFonts w:ascii="Albertus Extra Bold" w:hAnsi="Albertus Extra Bold"/>
          <w:b/>
          <w:spacing w:val="0"/>
          <w:vertAlign w:val="superscript"/>
        </w:rPr>
        <w:t>1</w:t>
      </w:r>
      <w:r w:rsidRPr="00E063A2">
        <w:rPr>
          <w:spacing w:val="0"/>
          <w:u w:val="single"/>
        </w:rPr>
        <w:t>and seasonal rental units</w:t>
      </w:r>
      <w:r w:rsidRPr="00E063A2">
        <w:rPr>
          <w:rFonts w:ascii="Albertus Extra Bold" w:hAnsi="Albertus Extra Bold"/>
          <w:b/>
          <w:spacing w:val="0"/>
          <w:vertAlign w:val="superscript"/>
        </w:rPr>
        <w:t>1</w:t>
      </w:r>
      <w:r w:rsidRPr="00E063A2">
        <w:rPr>
          <w:spacing w:val="0"/>
        </w:rPr>
        <w:t xml:space="preserve">, or in an owner-occupied premises of not more than three dwelling units </w:t>
      </w:r>
      <w:r w:rsidRPr="00E063A2">
        <w:rPr>
          <w:rFonts w:ascii="Albertus Extra Bold" w:hAnsi="Albertus Extra Bold"/>
          <w:b/>
          <w:spacing w:val="0"/>
          <w:vertAlign w:val="superscript"/>
        </w:rPr>
        <w:t>1</w:t>
      </w:r>
      <w:r w:rsidRPr="00E063A2">
        <w:rPr>
          <w:spacing w:val="0"/>
          <w:u w:val="single"/>
        </w:rPr>
        <w:t>and seasonal rental units</w:t>
      </w:r>
      <w:r w:rsidRPr="00E063A2">
        <w:rPr>
          <w:rFonts w:ascii="Albertus Extra Bold" w:hAnsi="Albertus Extra Bold"/>
          <w:b/>
          <w:spacing w:val="0"/>
          <w:vertAlign w:val="superscript"/>
        </w:rPr>
        <w:t>1</w:t>
      </w:r>
      <w:r w:rsidRPr="00E063A2">
        <w:rPr>
          <w:spacing w:val="0"/>
        </w:rPr>
        <w:t>, or in hotels, motels, or other guest houses serving transient or seasonal guests.</w:t>
      </w:r>
    </w:p>
    <w:p w:rsidR="00E063A2" w:rsidRPr="00E063A2" w:rsidRDefault="00E063A2" w:rsidP="00E063A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63A2">
        <w:rPr>
          <w:spacing w:val="0"/>
        </w:rPr>
        <w:tab/>
      </w:r>
      <w:r w:rsidRPr="00E063A2">
        <w:rPr>
          <w:rFonts w:ascii="Albertus Extra Bold" w:hAnsi="Albertus Extra Bold"/>
          <w:b/>
          <w:spacing w:val="0"/>
          <w:vertAlign w:val="superscript"/>
        </w:rPr>
        <w:t>1</w:t>
      </w:r>
      <w:r w:rsidRPr="00E063A2">
        <w:rPr>
          <w:spacing w:val="0"/>
          <w:u w:val="single"/>
        </w:rPr>
        <w:t xml:space="preserve">“Seasonal rental unit” means a dwelling unit rented for a term of not more than 125 consecutive days for residential purposes by a person having a permanent residence elsewhere, but shall not include use or rental of living quarters by migrant, temporary, or seasonal </w:t>
      </w:r>
      <w:r w:rsidRPr="00E063A2">
        <w:rPr>
          <w:spacing w:val="0"/>
          <w:u w:val="single"/>
        </w:rPr>
        <w:lastRenderedPageBreak/>
        <w:t>workers in connection with any work or place where work is being performed.</w:t>
      </w:r>
      <w:r w:rsidRPr="00E063A2">
        <w:rPr>
          <w:rFonts w:ascii="Albertus Extra Bold" w:hAnsi="Albertus Extra Bold"/>
          <w:b/>
          <w:spacing w:val="0"/>
          <w:vertAlign w:val="superscript"/>
        </w:rPr>
        <w:t>1</w:t>
      </w:r>
    </w:p>
    <w:p w:rsidR="00F13BFD" w:rsidRPr="00D71D68" w:rsidRDefault="00F13BFD" w:rsidP="00F13BFD"/>
    <w:p w:rsidR="00F13BFD" w:rsidRPr="00AA7880" w:rsidRDefault="00F13BFD" w:rsidP="00F13BFD">
      <w:r>
        <w:tab/>
        <w:t>2.</w:t>
      </w:r>
      <w:r>
        <w:tab/>
        <w:t>This act shall take effect on the first day of the third month next following the date of enactment.</w:t>
      </w:r>
    </w:p>
    <w:sectPr w:rsidR="00F13BFD" w:rsidRPr="00AA7880" w:rsidSect="00E063A2">
      <w:headerReference w:type="default" r:id="rId13"/>
      <w:footerReference w:type="default" r:id="rId14"/>
      <w:headerReference w:type="first" r:id="rId15"/>
      <w:footerReference w:type="first" r:id="rId16"/>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FE0" w:rsidRDefault="006D0FE0">
      <w:r>
        <w:separator/>
      </w:r>
    </w:p>
  </w:endnote>
  <w:endnote w:type="continuationSeparator" w:id="0">
    <w:p w:rsidR="006D0FE0" w:rsidRDefault="006D0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79B" w:rsidRDefault="0009079B" w:rsidP="0009079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3A2" w:rsidRPr="00921C91" w:rsidRDefault="00E063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63A2" w:rsidRPr="00921C91" w:rsidRDefault="00E063A2">
    <w:pPr>
      <w:pStyle w:val="Footer"/>
      <w:rPr>
        <w:szCs w:val="18"/>
      </w:rPr>
    </w:pPr>
  </w:p>
  <w:p w:rsidR="00E063A2" w:rsidRPr="00921C91" w:rsidRDefault="00E063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63A2" w:rsidRDefault="00E063A2" w:rsidP="00686AEB">
    <w:pPr>
      <w:pStyle w:val="Footer"/>
    </w:pPr>
    <w:r>
      <w:tab/>
      <w:t>Matter enclosed in superscript numerals has been adopted as follows:</w:t>
    </w:r>
  </w:p>
  <w:p w:rsidR="00E063A2" w:rsidRDefault="00E063A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January 14, 2021.</w:t>
    </w:r>
  </w:p>
  <w:p w:rsidR="00E063A2" w:rsidRPr="00E063A2" w:rsidRDefault="00E063A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FE0" w:rsidRDefault="006D0FE0">
      <w:r>
        <w:separator/>
      </w:r>
    </w:p>
  </w:footnote>
  <w:footnote w:type="continuationSeparator" w:id="0">
    <w:p w:rsidR="006D0FE0" w:rsidRDefault="006D0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01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0F84" w:rsidRDefault="00130F84" w:rsidP="00130F84">
    <w:pPr>
      <w:pStyle w:val="bpuHeadSpon"/>
    </w:pPr>
    <w:r w:rsidRPr="00130F84">
      <w:rPr>
        <w:rStyle w:val="bpuHeadSponChar"/>
      </w:rPr>
      <w:t>S878</w:t>
    </w:r>
    <w:r>
      <w:t xml:space="preserve"> </w:t>
    </w:r>
    <w:r w:rsidR="00E063A2">
      <w:t xml:space="preserve">[1R] </w:t>
    </w:r>
    <w:r>
      <w:t>CRYAN</w:t>
    </w:r>
  </w:p>
  <w:p w:rsidR="00130F84" w:rsidRDefault="00130F84" w:rsidP="00130F84">
    <w:pPr>
      <w:pStyle w:val="bpuHeadSpon"/>
    </w:pPr>
    <w:r>
      <w:fldChar w:fldCharType="begin"/>
    </w:r>
    <w:r>
      <w:instrText xml:space="preserve"> PAGE  \* MERGEFORMAT </w:instrText>
    </w:r>
    <w:r>
      <w:fldChar w:fldCharType="separate"/>
    </w:r>
    <w:r w:rsidR="0094019D">
      <w:rPr>
        <w:noProof/>
      </w:rPr>
      <w:t>3</w:t>
    </w:r>
    <w:r>
      <w:fldChar w:fldCharType="end"/>
    </w:r>
  </w:p>
  <w:p w:rsidR="00130F84" w:rsidRDefault="00130F84" w:rsidP="00130F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0F84" w:rsidRDefault="00130F84" w:rsidP="00130F84">
    <w:pPr>
      <w:pStyle w:val="bpuHeadSpon"/>
    </w:pPr>
    <w:r w:rsidRPr="00130F84">
      <w:rPr>
        <w:rStyle w:val="bpuHeadSponChar"/>
      </w:rPr>
      <w:t>S878</w:t>
    </w:r>
    <w:r>
      <w:t xml:space="preserve"> </w:t>
    </w:r>
    <w:r w:rsidR="00E063A2">
      <w:t xml:space="preserve">[1R] </w:t>
    </w:r>
    <w:r>
      <w:t>CRYAN</w:t>
    </w:r>
  </w:p>
  <w:p w:rsidR="00130F84" w:rsidRDefault="00130F84" w:rsidP="00130F84">
    <w:pPr>
      <w:pStyle w:val="bpuHeadSpon"/>
    </w:pPr>
    <w:r>
      <w:fldChar w:fldCharType="begin"/>
    </w:r>
    <w:r>
      <w:instrText xml:space="preserve"> PAGE  \* MERGEFORMAT </w:instrText>
    </w:r>
    <w:r>
      <w:fldChar w:fldCharType="separate"/>
    </w:r>
    <w:r w:rsidR="0094019D">
      <w:rPr>
        <w:noProof/>
      </w:rPr>
      <w:t>2</w:t>
    </w:r>
    <w:r>
      <w:fldChar w:fldCharType="end"/>
    </w:r>
  </w:p>
  <w:p w:rsidR="00130F84" w:rsidRDefault="00130F84" w:rsidP="00130F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E0"/>
    <w:rsid w:val="00000125"/>
    <w:rsid w:val="000051BD"/>
    <w:rsid w:val="000160A5"/>
    <w:rsid w:val="0002335B"/>
    <w:rsid w:val="0003549A"/>
    <w:rsid w:val="000367AE"/>
    <w:rsid w:val="00043B22"/>
    <w:rsid w:val="00054975"/>
    <w:rsid w:val="00057D20"/>
    <w:rsid w:val="0006197C"/>
    <w:rsid w:val="0006281F"/>
    <w:rsid w:val="00072560"/>
    <w:rsid w:val="0008141C"/>
    <w:rsid w:val="0009079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F84"/>
    <w:rsid w:val="00133F81"/>
    <w:rsid w:val="00135943"/>
    <w:rsid w:val="001645FB"/>
    <w:rsid w:val="00173D2B"/>
    <w:rsid w:val="00181676"/>
    <w:rsid w:val="00183603"/>
    <w:rsid w:val="0018508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85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327"/>
    <w:rsid w:val="004E1F3E"/>
    <w:rsid w:val="004F21BD"/>
    <w:rsid w:val="004F4F1D"/>
    <w:rsid w:val="004F74DD"/>
    <w:rsid w:val="00501317"/>
    <w:rsid w:val="0050495C"/>
    <w:rsid w:val="00505DC9"/>
    <w:rsid w:val="00506E1E"/>
    <w:rsid w:val="00513C81"/>
    <w:rsid w:val="00527BFB"/>
    <w:rsid w:val="0053057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FE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F98"/>
    <w:rsid w:val="007C0E14"/>
    <w:rsid w:val="007C7DE4"/>
    <w:rsid w:val="007D40CB"/>
    <w:rsid w:val="007D5796"/>
    <w:rsid w:val="007D59C0"/>
    <w:rsid w:val="007D7D9C"/>
    <w:rsid w:val="007F485D"/>
    <w:rsid w:val="007F6050"/>
    <w:rsid w:val="007F7322"/>
    <w:rsid w:val="00801A4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19D"/>
    <w:rsid w:val="009440D0"/>
    <w:rsid w:val="009523A3"/>
    <w:rsid w:val="00960958"/>
    <w:rsid w:val="00963A46"/>
    <w:rsid w:val="00966A3E"/>
    <w:rsid w:val="00971493"/>
    <w:rsid w:val="00971AD9"/>
    <w:rsid w:val="00973069"/>
    <w:rsid w:val="00973523"/>
    <w:rsid w:val="00980766"/>
    <w:rsid w:val="009835D4"/>
    <w:rsid w:val="009865D4"/>
    <w:rsid w:val="00992F07"/>
    <w:rsid w:val="00997152"/>
    <w:rsid w:val="009972CD"/>
    <w:rsid w:val="009975C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90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AB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BC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DF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3A2"/>
    <w:rsid w:val="00E15573"/>
    <w:rsid w:val="00E25A5B"/>
    <w:rsid w:val="00E373C7"/>
    <w:rsid w:val="00E4267B"/>
    <w:rsid w:val="00E42F13"/>
    <w:rsid w:val="00E452DF"/>
    <w:rsid w:val="00E543CF"/>
    <w:rsid w:val="00E546FD"/>
    <w:rsid w:val="00E608F1"/>
    <w:rsid w:val="00E611B9"/>
    <w:rsid w:val="00E63CEE"/>
    <w:rsid w:val="00E7144F"/>
    <w:rsid w:val="00E73D74"/>
    <w:rsid w:val="00E76A79"/>
    <w:rsid w:val="00E80692"/>
    <w:rsid w:val="00E80C24"/>
    <w:rsid w:val="00E93836"/>
    <w:rsid w:val="00EA0E86"/>
    <w:rsid w:val="00EA7C16"/>
    <w:rsid w:val="00EC5281"/>
    <w:rsid w:val="00EC791D"/>
    <w:rsid w:val="00EC7CA6"/>
    <w:rsid w:val="00ED3C5D"/>
    <w:rsid w:val="00ED4553"/>
    <w:rsid w:val="00F00D08"/>
    <w:rsid w:val="00F13B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62110A-2A83-4F86-826B-F42B2A44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0F84"/>
  </w:style>
  <w:style w:type="paragraph" w:styleId="BalloonText">
    <w:name w:val="Balloon Text"/>
    <w:basedOn w:val="Normal"/>
    <w:link w:val="BalloonTextChar"/>
    <w:semiHidden/>
    <w:unhideWhenUsed/>
    <w:rsid w:val="00BA2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A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533</Words>
  <Characters>2772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S878</vt:lpstr>
    </vt:vector>
  </TitlesOfParts>
  <Manager>R230</Manager>
  <Company>NJ Office of Legislative Services</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S878 1R</dc:title>
  <dc:subject/>
  <dc:creator>Senator  CRYAN</dc:creator>
  <cp:keywords>S878|3|LG |266|115|297|!|0|</cp:keywords>
  <dc:description>INTRODUCED JANUARY 27, 2020_x000d_
AMENDED JANUARY 14, 2021</dc:description>
  <cp:lastModifiedBy>Bektas, Brenda</cp:lastModifiedBy>
  <cp:revision>2</cp:revision>
  <cp:lastPrinted>2020-03-13T15:51:00Z</cp:lastPrinted>
  <dcterms:created xsi:type="dcterms:W3CDTF">2021-01-15T16:08:00Z</dcterms:created>
  <dcterms:modified xsi:type="dcterms:W3CDTF">2021-01-15T16:08:00Z</dcterms:modified>
  <cp:category>C.46:8-52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