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66B" w:rsidRDefault="006C266B" w:rsidP="006C266B">
      <w:pPr>
        <w:pStyle w:val="bpuBill"/>
      </w:pPr>
      <w:bookmarkStart w:id="0" w:name="bpuFrontPg"/>
      <w:bookmarkStart w:id="1" w:name="_GoBack"/>
      <w:bookmarkEnd w:id="0"/>
      <w:bookmarkEnd w:id="1"/>
      <w:r>
        <w:t xml:space="preserve">SENATE, No. 884 </w:t>
      </w:r>
    </w:p>
    <w:p w:rsidR="006C266B" w:rsidRPr="009D38FF" w:rsidRDefault="006C266B" w:rsidP="006C26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06935" r:id="rId8"/>
        </w:object>
      </w:r>
    </w:p>
    <w:p w:rsidR="006C266B" w:rsidRDefault="006C266B" w:rsidP="006C266B">
      <w:pPr>
        <w:pStyle w:val="bpuState"/>
      </w:pPr>
      <w:r>
        <w:t>STATE OF NEW JERSEY</w:t>
      </w:r>
    </w:p>
    <w:p w:rsidR="006C266B" w:rsidRDefault="006C266B" w:rsidP="006C266B">
      <w:pPr>
        <w:pStyle w:val="bpuLegislature"/>
      </w:pPr>
      <w:r>
        <w:t>219th LEGISLATURE</w:t>
      </w:r>
    </w:p>
    <w:p w:rsidR="006C266B" w:rsidRDefault="006C266B" w:rsidP="006C266B">
      <w:pPr>
        <w:pStyle w:val="bpuWpGraphic"/>
      </w:pPr>
      <w:r>
        <w:object w:dxaOrig="8985" w:dyaOrig="255">
          <v:shape id="_x0000_i1026" type="#_x0000_t75" style="width:6in;height:12pt" o:ole="">
            <v:imagedata r:id="rId7" o:title=""/>
          </v:shape>
          <o:OLEObject Type="Embed" ProgID="WPWin6.1" ShapeID="_x0000_i1026" DrawAspect="Content" ObjectID="_1641706936" r:id="rId9"/>
        </w:object>
      </w:r>
      <w:r>
        <w:t xml:space="preserve">  </w:t>
      </w:r>
    </w:p>
    <w:p w:rsidR="006C266B" w:rsidRDefault="006C266B" w:rsidP="006C266B">
      <w:pPr>
        <w:pStyle w:val="bpuIntro"/>
      </w:pPr>
      <w:r>
        <w:t>INTRODUCED JANUARY 27, 2020</w:t>
      </w:r>
    </w:p>
    <w:p w:rsidR="006C266B" w:rsidRDefault="006C266B" w:rsidP="006C266B">
      <w:pPr>
        <w:pStyle w:val="bpuIntro"/>
      </w:pPr>
    </w:p>
    <w:p w:rsidR="006C266B" w:rsidRDefault="006C266B" w:rsidP="006C266B">
      <w:pPr>
        <w:pStyle w:val="bpuIntro"/>
        <w:sectPr w:rsidR="006C266B" w:rsidSect="006C266B">
          <w:headerReference w:type="even" r:id="rId10"/>
          <w:headerReference w:type="default" r:id="rId11"/>
          <w:pgSz w:w="12240" w:h="20160" w:code="5"/>
          <w:pgMar w:top="2160" w:right="1440" w:bottom="1440" w:left="1440" w:header="72" w:footer="720" w:gutter="0"/>
          <w:pgNumType w:start="1"/>
          <w:cols w:space="720"/>
          <w:docGrid w:linePitch="360"/>
        </w:sectPr>
      </w:pPr>
    </w:p>
    <w:p w:rsidR="006C266B" w:rsidRDefault="006C266B" w:rsidP="006C266B">
      <w:pPr>
        <w:pStyle w:val="bpuIntro"/>
      </w:pPr>
    </w:p>
    <w:p w:rsidR="006C266B" w:rsidRDefault="006C266B" w:rsidP="006C266B">
      <w:pPr>
        <w:pStyle w:val="bpuSponsor"/>
      </w:pPr>
      <w:r>
        <w:t>Sponsored by:</w:t>
      </w:r>
    </w:p>
    <w:p w:rsidR="006C266B" w:rsidRDefault="006C266B" w:rsidP="006C266B">
      <w:pPr>
        <w:pStyle w:val="bpuSponsor"/>
      </w:pPr>
      <w:r>
        <w:t>Senator  JOSEPH P. CRYAN</w:t>
      </w:r>
    </w:p>
    <w:p w:rsidR="006C266B" w:rsidRDefault="006C266B" w:rsidP="006C266B">
      <w:pPr>
        <w:pStyle w:val="bpuSponsor"/>
      </w:pPr>
      <w:r>
        <w:t>District 20 (Union)</w:t>
      </w:r>
    </w:p>
    <w:p w:rsidR="006C266B" w:rsidRDefault="006C266B" w:rsidP="006C266B">
      <w:pPr>
        <w:pStyle w:val="bpuSponsor"/>
      </w:pPr>
    </w:p>
    <w:p w:rsidR="006C266B" w:rsidRDefault="006C266B" w:rsidP="006C266B">
      <w:pPr>
        <w:pStyle w:val="bpuSponsor"/>
      </w:pPr>
    </w:p>
    <w:p w:rsidR="006C266B" w:rsidRDefault="006C266B" w:rsidP="006C266B">
      <w:pPr>
        <w:pStyle w:val="bpuSponsor"/>
      </w:pPr>
    </w:p>
    <w:p w:rsidR="006C266B" w:rsidRDefault="006C266B" w:rsidP="006C266B">
      <w:pPr>
        <w:pStyle w:val="bpuSponsor"/>
      </w:pPr>
    </w:p>
    <w:p w:rsidR="006C266B" w:rsidRDefault="006C266B" w:rsidP="006C266B">
      <w:pPr>
        <w:pStyle w:val="bpuSponsor"/>
      </w:pPr>
      <w:r>
        <w:t>SYNOPSIS</w:t>
      </w:r>
    </w:p>
    <w:p w:rsidR="006C266B" w:rsidRDefault="006C266B" w:rsidP="006C266B">
      <w:pPr>
        <w:pStyle w:val="bpuNormText"/>
      </w:pPr>
      <w:r>
        <w:tab/>
        <w:t xml:space="preserve">Requires initial Medicaid and NJ </w:t>
      </w:r>
      <w:proofErr w:type="spellStart"/>
      <w:r>
        <w:t>FamilyCare</w:t>
      </w:r>
      <w:proofErr w:type="spellEnd"/>
      <w:r>
        <w:t xml:space="preserve"> eligibility determinations to be made not later than 21 days following application submission; provides that NJ </w:t>
      </w:r>
      <w:proofErr w:type="spellStart"/>
      <w:r>
        <w:t>FamilyCare</w:t>
      </w:r>
      <w:proofErr w:type="spellEnd"/>
      <w:r>
        <w:t xml:space="preserve"> coverage is terminated whenever required premium is not paid for three consecutive months. </w:t>
      </w:r>
    </w:p>
    <w:p w:rsidR="006C266B" w:rsidRDefault="006C266B" w:rsidP="006C266B">
      <w:pPr>
        <w:pStyle w:val="bpuNormText"/>
      </w:pPr>
    </w:p>
    <w:p w:rsidR="006C266B" w:rsidRDefault="006C266B" w:rsidP="006C266B">
      <w:pPr>
        <w:pStyle w:val="bpuSponsor"/>
      </w:pPr>
      <w:r>
        <w:t xml:space="preserve">CURRENT VERSION OF TEXT </w:t>
      </w:r>
    </w:p>
    <w:p w:rsidR="006C266B" w:rsidRDefault="006C266B" w:rsidP="006C266B">
      <w:pPr>
        <w:pStyle w:val="bpuNormText"/>
      </w:pPr>
      <w:r>
        <w:tab/>
        <w:t>As introduced.</w:t>
      </w:r>
    </w:p>
    <w:p w:rsidR="006C266B" w:rsidRDefault="006C266B" w:rsidP="006C26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266B" w:rsidRDefault="006C266B" w:rsidP="008916EC">
      <w:pPr>
        <w:pStyle w:val="FronterPage"/>
        <w:tabs>
          <w:tab w:val="clear" w:pos="720"/>
          <w:tab w:val="clear" w:pos="1440"/>
          <w:tab w:val="clear" w:pos="2160"/>
          <w:tab w:val="clear" w:pos="2880"/>
          <w:tab w:val="clear" w:pos="3600"/>
          <w:tab w:val="clear" w:pos="4320"/>
          <w:tab w:val="clear" w:pos="5040"/>
        </w:tabs>
        <w:sectPr w:rsidR="006C266B" w:rsidSect="006C266B">
          <w:type w:val="continuous"/>
          <w:pgSz w:w="12240" w:h="20160" w:code="5"/>
          <w:pgMar w:top="1440" w:right="2275" w:bottom="1440" w:left="2275" w:header="72" w:footer="720" w:gutter="0"/>
          <w:pgNumType w:start="1"/>
          <w:cols w:space="720"/>
          <w:docGrid w:linePitch="360"/>
        </w:sectPr>
      </w:pPr>
    </w:p>
    <w:p w:rsidR="005F57D6" w:rsidRPr="00677316" w:rsidRDefault="005F57D6" w:rsidP="005F57D6">
      <w:pPr>
        <w:pStyle w:val="HangingAnAct"/>
        <w:rPr>
          <w:rStyle w:val="HangingAnActChar"/>
        </w:rPr>
      </w:pPr>
      <w:r w:rsidRPr="005F57D6">
        <w:rPr>
          <w:rStyle w:val="BillHead"/>
        </w:rPr>
        <w:lastRenderedPageBreak/>
        <w:t>An Act</w:t>
      </w:r>
      <w:r w:rsidRPr="006B7FA7">
        <w:rPr>
          <w:rStyle w:val="HangingAnActChar"/>
        </w:rPr>
        <w:t xml:space="preserve"> </w:t>
      </w:r>
      <w:r>
        <w:t xml:space="preserve">concerning the Medicaid and NJ </w:t>
      </w:r>
      <w:proofErr w:type="spellStart"/>
      <w:r>
        <w:t>FamilyCare</w:t>
      </w:r>
      <w:proofErr w:type="spellEnd"/>
      <w:r>
        <w:t xml:space="preserve"> programs and amending P.L.2005, c.156.</w:t>
      </w:r>
    </w:p>
    <w:p w:rsidR="005F57D6" w:rsidRPr="00D71D68" w:rsidRDefault="005F57D6" w:rsidP="005F57D6"/>
    <w:p w:rsidR="005F57D6" w:rsidRPr="00AA7880" w:rsidRDefault="005F57D6" w:rsidP="005F57D6">
      <w:r>
        <w:tab/>
      </w:r>
      <w:r>
        <w:rPr>
          <w:rStyle w:val="BillHeading2"/>
        </w:rPr>
        <w:t xml:space="preserve">Be It Enacted </w:t>
      </w:r>
      <w:r>
        <w:rPr>
          <w:rStyle w:val="BillLanguage"/>
        </w:rPr>
        <w:t>by the Senate and General Assembly of the State of New Jersey:</w:t>
      </w:r>
    </w:p>
    <w:p w:rsidR="005F57D6" w:rsidRDefault="005F57D6" w:rsidP="005F57D6"/>
    <w:p w:rsidR="005F57D6" w:rsidRDefault="005F57D6" w:rsidP="005F57D6">
      <w:pPr>
        <w:pStyle w:val="ListParagraph"/>
        <w:numPr>
          <w:ilvl w:val="0"/>
          <w:numId w:val="1"/>
        </w:numPr>
        <w:ind w:left="0" w:firstLine="285"/>
      </w:pPr>
      <w:r>
        <w:t>Section 5 of P.L.2005, c.156 (C.30:4J-12) is amended to read as follows:</w:t>
      </w:r>
    </w:p>
    <w:p w:rsidR="005F57D6" w:rsidRDefault="005F57D6" w:rsidP="005F57D6">
      <w:r>
        <w:tab/>
        <w:t>5.</w:t>
      </w:r>
      <w:r>
        <w:tab/>
        <w:t>a.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rsidR="005F57D6" w:rsidRDefault="005F57D6" w:rsidP="005F57D6">
      <w:r>
        <w:tab/>
        <w:t>The program shall require families to pay copayments and make premium contributions, based upon a sliding income scale.  The program shall include the provision of well-child and other preventive services, hospitalization, physician care, laboratory and x-ray services, prescription drugs, mental health services, and other services as determined by the commissioner.</w:t>
      </w:r>
    </w:p>
    <w:p w:rsidR="005F57D6" w:rsidRDefault="005F57D6" w:rsidP="005F57D6">
      <w:r>
        <w:tab/>
        <w:t>b.</w:t>
      </w:r>
      <w:r>
        <w:tab/>
        <w:t>The commissioner shall take such actions as are necessary to implement and operate the program in accordance with the State Children's Health Insurance Program established pursuant to 42 U.S.C. s.1397aa et seq.</w:t>
      </w:r>
    </w:p>
    <w:p w:rsidR="005F57D6" w:rsidRDefault="005F57D6" w:rsidP="005F57D6">
      <w:r>
        <w:tab/>
        <w:t>c.</w:t>
      </w:r>
      <w:r>
        <w:tab/>
        <w:t>The commissioner:</w:t>
      </w:r>
    </w:p>
    <w:p w:rsidR="005F57D6" w:rsidRDefault="005F57D6" w:rsidP="005F57D6">
      <w:r>
        <w:tab/>
        <w:t>(1)</w:t>
      </w:r>
      <w:r>
        <w:tab/>
        <w:t xml:space="preserve">shall, by regulation, establish standards for determining eligibility and other program requirements, including, but not limited to, restrictions on voluntary </w:t>
      </w:r>
      <w:proofErr w:type="spellStart"/>
      <w:r>
        <w:t>disenrollments</w:t>
      </w:r>
      <w:proofErr w:type="spellEnd"/>
      <w:r>
        <w:t xml:space="preserve"> from existing health insurance coverage;</w:t>
      </w:r>
    </w:p>
    <w:p w:rsidR="005F57D6" w:rsidRDefault="005F57D6" w:rsidP="005F57D6">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rsidR="005F57D6" w:rsidRDefault="005F57D6" w:rsidP="005F57D6">
      <w:r>
        <w:tab/>
        <w:t>(3)</w:t>
      </w:r>
      <w:r>
        <w:tab/>
        <w:t>may, by regulation, establish plans of coverage and benefits to be covered under the program, except that the provisions of this section shall not apply to coverage for medications used exclusively to treat AIDS or HIV infection; and</w:t>
      </w:r>
    </w:p>
    <w:p w:rsidR="005F57D6" w:rsidRDefault="005F57D6" w:rsidP="005F57D6">
      <w:r>
        <w:tab/>
        <w:t>(4)</w:t>
      </w:r>
      <w:r>
        <w:tab/>
        <w:t xml:space="preserve">shall establish, by regulation, other requirements for the program, including, but not limited to, premium payments and copayments, and may contract with one or more appropriate entities, including managed care organizations, to assist in administering the program. The period for which eligibility for the program is determined shall be the maximum period permitted under federal law. </w:t>
      </w:r>
    </w:p>
    <w:p w:rsidR="005F57D6" w:rsidRDefault="005F57D6" w:rsidP="005F57D6">
      <w:r>
        <w:tab/>
        <w:t>d.</w:t>
      </w:r>
      <w:r>
        <w:tab/>
        <w:t>The commissioner shall establish procedures for determining eligibility, which shall include, at a minimum, the following enrollment simplification practices:</w:t>
      </w:r>
    </w:p>
    <w:p w:rsidR="005F57D6" w:rsidRDefault="005F57D6" w:rsidP="005F57D6">
      <w:r>
        <w:tab/>
        <w:t>(1)</w:t>
      </w:r>
      <w:r>
        <w:tab/>
        <w:t>A streamlined application form as established pursuant to subsection k. of this section;</w:t>
      </w:r>
    </w:p>
    <w:p w:rsidR="005F57D6" w:rsidRDefault="005F57D6" w:rsidP="005F57D6">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5F57D6" w:rsidRDefault="005F57D6" w:rsidP="005F57D6">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5F57D6" w:rsidRDefault="005F57D6" w:rsidP="005F57D6">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rsidR="005F57D6" w:rsidRDefault="005F57D6" w:rsidP="005F57D6">
      <w:r>
        <w:tab/>
        <w:t>(3)</w:t>
      </w:r>
      <w:r>
        <w:tab/>
        <w:t>Online enrollment and renewal, in addition to enrollment and renewal by mail.  The online enrollment and renewal forms shall include electronic links to other State and federal health and social services programs;</w:t>
      </w:r>
    </w:p>
    <w:p w:rsidR="005F57D6" w:rsidRDefault="005F57D6" w:rsidP="005F57D6">
      <w:r>
        <w:tab/>
        <w:t>(4)</w:t>
      </w:r>
      <w:r>
        <w:tab/>
        <w:t>Continuous enrollment;</w:t>
      </w:r>
    </w:p>
    <w:p w:rsidR="005F57D6" w:rsidRDefault="005F57D6" w:rsidP="005F57D6">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Pr="00F830A7">
        <w:rPr>
          <w:rFonts w:ascii="Albertus Extra Bold" w:hAnsi="Albertus Extra Bold"/>
          <w:b/>
        </w:rPr>
        <w:t>[</w:t>
      </w:r>
      <w:r>
        <w:t>and</w:t>
      </w:r>
      <w:r w:rsidRPr="00F830A7">
        <w:rPr>
          <w:rFonts w:ascii="Albertus Extra Bold" w:hAnsi="Albertus Extra Bold"/>
          <w:b/>
        </w:rPr>
        <w:t>]</w:t>
      </w:r>
    </w:p>
    <w:p w:rsidR="005F57D6" w:rsidRDefault="005F57D6" w:rsidP="005F57D6">
      <w:r>
        <w:tab/>
        <w:t>(6)</w:t>
      </w:r>
      <w:r>
        <w:tab/>
        <w:t>Provision of program eligibility-identification cards that are issued no more frequently than once a year</w:t>
      </w:r>
      <w:r w:rsidRPr="00F830A7">
        <w:rPr>
          <w:u w:val="single"/>
        </w:rPr>
        <w:t>; and</w:t>
      </w:r>
    </w:p>
    <w:p w:rsidR="005F57D6" w:rsidRDefault="005F57D6" w:rsidP="005F57D6">
      <w:pPr>
        <w:rPr>
          <w:u w:val="single"/>
        </w:rPr>
      </w:pPr>
      <w:r>
        <w:tab/>
      </w:r>
      <w:r>
        <w:rPr>
          <w:u w:val="single"/>
        </w:rPr>
        <w:t>(7)</w:t>
      </w:r>
      <w:r>
        <w:rPr>
          <w:u w:val="single"/>
        </w:rPr>
        <w:tab/>
        <w:t>An eligibility determination timeliness standard that provides for a new applicant’s determination of eligibility as soon as all factors of eligibility are met and verified, but not later than 21 days from</w:t>
      </w:r>
      <w:r w:rsidRPr="00F830A7">
        <w:rPr>
          <w:u w:val="single"/>
        </w:rPr>
        <w:t xml:space="preserve"> the date </w:t>
      </w:r>
      <w:r>
        <w:rPr>
          <w:u w:val="single"/>
        </w:rPr>
        <w:t xml:space="preserve">of </w:t>
      </w:r>
      <w:r w:rsidRPr="00F830A7">
        <w:rPr>
          <w:u w:val="single"/>
        </w:rPr>
        <w:t>the initial application submission</w:t>
      </w:r>
      <w:r>
        <w:rPr>
          <w:u w:val="single"/>
        </w:rPr>
        <w:t xml:space="preserve">.  When the determination of eligibility is made later than 21 days from the date of the initial application submission, the eligibility determination agency </w:t>
      </w:r>
      <w:r w:rsidRPr="00902925">
        <w:rPr>
          <w:sz w:val="23"/>
          <w:szCs w:val="23"/>
          <w:u w:val="single"/>
        </w:rPr>
        <w:t>responsible for the intak</w:t>
      </w:r>
      <w:r>
        <w:rPr>
          <w:sz w:val="23"/>
          <w:szCs w:val="23"/>
          <w:u w:val="single"/>
        </w:rPr>
        <w:t>e and processing of the application</w:t>
      </w:r>
      <w:r>
        <w:rPr>
          <w:u w:val="single"/>
        </w:rPr>
        <w:t xml:space="preserve"> shall provide the applicant written notification, immediately upon the expiration of the 21-day processing period, setting forth the specific reasons for the delay.  </w:t>
      </w:r>
    </w:p>
    <w:p w:rsidR="005F57D6" w:rsidRDefault="005F57D6" w:rsidP="005F57D6">
      <w:r w:rsidRPr="00CC4868">
        <w:tab/>
      </w:r>
      <w:r>
        <w:rPr>
          <w:u w:val="single"/>
        </w:rPr>
        <w:t xml:space="preserve">The commissioner shall </w:t>
      </w:r>
      <w:r w:rsidRPr="005F3C5B">
        <w:rPr>
          <w:u w:val="single"/>
        </w:rPr>
        <w:t xml:space="preserve">report to the Governor, and to the Legislature pursuant to section 2 of P.L.1991, c.164 (C.52:14-19.1), on the application processing performance of eligibility determination agencies pursuant to this paragraph </w:t>
      </w:r>
      <w:r>
        <w:rPr>
          <w:u w:val="single"/>
        </w:rPr>
        <w:t xml:space="preserve">and subsection g. of section </w:t>
      </w:r>
      <w:r w:rsidRPr="00017DA0">
        <w:rPr>
          <w:u w:val="single"/>
        </w:rPr>
        <w:t>9 of P.L.2005, c.156</w:t>
      </w:r>
      <w:r>
        <w:rPr>
          <w:u w:val="single"/>
        </w:rPr>
        <w:t xml:space="preserve"> (C.</w:t>
      </w:r>
      <w:r w:rsidRPr="00017DA0">
        <w:rPr>
          <w:u w:val="single"/>
        </w:rPr>
        <w:t>30:4D-3b),</w:t>
      </w:r>
      <w:r w:rsidRPr="005F3C5B">
        <w:rPr>
          <w:u w:val="single"/>
        </w:rPr>
        <w:t xml:space="preserve"> and make any recommendations the commissioner deems appropriate</w:t>
      </w:r>
      <w:r>
        <w:rPr>
          <w:u w:val="single"/>
        </w:rPr>
        <w:t>,</w:t>
      </w:r>
      <w:r w:rsidRPr="005F3C5B">
        <w:rPr>
          <w:u w:val="single"/>
        </w:rPr>
        <w:t xml:space="preserve"> </w:t>
      </w:r>
      <w:r>
        <w:rPr>
          <w:u w:val="single"/>
        </w:rPr>
        <w:t xml:space="preserve">no later than </w:t>
      </w:r>
      <w:r w:rsidRPr="005F3C5B">
        <w:rPr>
          <w:u w:val="single"/>
        </w:rPr>
        <w:t xml:space="preserve">one year following the enactment of </w:t>
      </w:r>
      <w:r w:rsidRPr="005F3C5B">
        <w:rPr>
          <w:rFonts w:ascii="TimesNewRomanPSMT" w:hAnsi="TimesNewRomanPSMT" w:cs="TimesNewRomanPSMT"/>
          <w:spacing w:val="0"/>
          <w:u w:val="single"/>
        </w:rPr>
        <w:t>P.L.    , c.    (C.        ) (pending before the Legislature as this bill)</w:t>
      </w:r>
      <w:r>
        <w:rPr>
          <w:rFonts w:ascii="TimesNewRomanPSMT" w:hAnsi="TimesNewRomanPSMT" w:cs="TimesNewRomanPSMT"/>
          <w:spacing w:val="0"/>
          <w:u w:val="single"/>
        </w:rPr>
        <w:t>, and annually thereafter</w:t>
      </w:r>
      <w:r>
        <w:rPr>
          <w:sz w:val="23"/>
          <w:szCs w:val="23"/>
        </w:rPr>
        <w:t>.</w:t>
      </w:r>
    </w:p>
    <w:p w:rsidR="005F57D6" w:rsidRDefault="005F57D6" w:rsidP="005F57D6">
      <w:r>
        <w:tab/>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rsidR="005F57D6" w:rsidRDefault="005F57D6" w:rsidP="005F57D6">
      <w:r>
        <w:tab/>
        <w:t>f.</w:t>
      </w:r>
      <w:r>
        <w:tab/>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p>
    <w:p w:rsidR="005F57D6" w:rsidRDefault="005F57D6" w:rsidP="005F57D6">
      <w:r>
        <w:tab/>
        <w:t>g.</w:t>
      </w:r>
      <w:r>
        <w:tab/>
        <w:t>The commissioner shall provide, by regulation, for presumptive eligibility for the program in accordance with the following provisions:</w:t>
      </w:r>
    </w:p>
    <w:p w:rsidR="005F57D6" w:rsidRDefault="005F57D6" w:rsidP="005F57D6">
      <w:r>
        <w:tab/>
        <w:t>(1)</w:t>
      </w:r>
      <w:r>
        <w:tab/>
        <w:t>A child who presents himself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350</w:t>
      </w:r>
      <w:r w:rsidR="00132DFE" w:rsidRPr="00132DFE">
        <w:rPr>
          <w:rFonts w:ascii="Albertus Extra Bold" w:hAnsi="Albertus Extra Bold"/>
          <w:b/>
        </w:rPr>
        <w:t>[</w:t>
      </w:r>
      <w:r>
        <w:t>%</w:t>
      </w:r>
      <w:r w:rsidR="00132DFE" w:rsidRPr="00132DFE">
        <w:rPr>
          <w:rFonts w:ascii="Albertus Extra Bold" w:hAnsi="Albertus Extra Bold"/>
          <w:b/>
        </w:rPr>
        <w:t>]</w:t>
      </w:r>
      <w:r w:rsidR="00132DFE">
        <w:t xml:space="preserve"> </w:t>
      </w:r>
      <w:r w:rsidR="00132DFE">
        <w:rPr>
          <w:u w:val="single"/>
        </w:rPr>
        <w:t>percent</w:t>
      </w:r>
      <w:r>
        <w:t xml:space="preserve"> of the poverty level;</w:t>
      </w:r>
    </w:p>
    <w:p w:rsidR="005F57D6" w:rsidRDefault="005F57D6" w:rsidP="005F57D6">
      <w:r>
        <w:tab/>
        <w:t>(2)</w:t>
      </w:r>
      <w:r>
        <w:tab/>
        <w:t>The provisions of paragraph (1) of this subsection shall also apply to a child who is deemed presumptively eligible for Medicaid coverage pursuant to P.L.1968, c.413 (C.30:4D-1 et seq.);</w:t>
      </w:r>
    </w:p>
    <w:p w:rsidR="005F57D6" w:rsidRDefault="005F57D6" w:rsidP="005F57D6">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rsidR="005F57D6" w:rsidRDefault="005F57D6" w:rsidP="005F57D6">
      <w:r>
        <w:tab/>
        <w:t>(4)</w:t>
      </w:r>
      <w:r>
        <w:tab/>
        <w:t>A child shall be eligible to receive all services covered by the program during the period in which the child is presumptively eligible; and</w:t>
      </w:r>
    </w:p>
    <w:p w:rsidR="005F57D6" w:rsidRDefault="005F57D6" w:rsidP="005F57D6">
      <w:r>
        <w:tab/>
        <w:t>(5)</w:t>
      </w:r>
      <w:r>
        <w:tab/>
        <w:t xml:space="preserve">The commissioner may, by regulation, establish a limit on the number of times a child may be deemed presumptively eligible for NJ </w:t>
      </w:r>
      <w:proofErr w:type="spellStart"/>
      <w:r>
        <w:t>FamilyCare</w:t>
      </w:r>
      <w:proofErr w:type="spellEnd"/>
      <w:r>
        <w:t>.</w:t>
      </w:r>
    </w:p>
    <w:p w:rsidR="005F57D6" w:rsidRDefault="005F57D6" w:rsidP="005F57D6">
      <w:r>
        <w:tab/>
        <w:t>h.</w:t>
      </w:r>
      <w:r>
        <w:tab/>
        <w:t>The commissioner, in consultation with the Commissioner of Education, shall administer an ongoing enrollment initiative to provide outreach to children throughout the State who may be eligible for the program.</w:t>
      </w:r>
    </w:p>
    <w:p w:rsidR="005F57D6" w:rsidRDefault="005F57D6" w:rsidP="005F57D6">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rsidR="005F57D6" w:rsidRDefault="005F57D6" w:rsidP="005F57D6">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rsidR="005F57D6" w:rsidRDefault="005F57D6" w:rsidP="005F57D6">
      <w:r>
        <w:tab/>
        <w:t>(2)</w:t>
      </w:r>
      <w:r>
        <w:tab/>
        <w:t>The commissioner or the Commissioner of Education, as applicable, shall:</w:t>
      </w:r>
    </w:p>
    <w:p w:rsidR="005F57D6" w:rsidRDefault="005F57D6" w:rsidP="005F57D6">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rsidR="005F57D6" w:rsidRDefault="005F57D6" w:rsidP="005F57D6">
      <w:r>
        <w:tab/>
        <w:t>The entity shall make the informational and application materials available, upon request, to persons interested in the program; and</w:t>
      </w:r>
    </w:p>
    <w:p w:rsidR="005F57D6" w:rsidRDefault="005F57D6" w:rsidP="005F57D6">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rsidR="005F57D6" w:rsidRDefault="005F57D6" w:rsidP="005F57D6">
      <w:r>
        <w:tab/>
      </w:r>
      <w:proofErr w:type="spellStart"/>
      <w:r>
        <w:t>i</w:t>
      </w:r>
      <w:proofErr w:type="spellEnd"/>
      <w:r>
        <w:t>.</w:t>
      </w:r>
      <w:r>
        <w:tab/>
        <w:t>Subject to federal approval, the commissioner shall, by regulation, establish that in determining income eligibility for a child, any gross family income above 200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of the poverty level, up to a maximum of 350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of the poverty level, shall be disregarded.</w:t>
      </w:r>
    </w:p>
    <w:p w:rsidR="005F57D6" w:rsidRDefault="005F57D6" w:rsidP="005F57D6">
      <w:r>
        <w:tab/>
        <w:t>j.</w:t>
      </w:r>
      <w:r>
        <w:tab/>
        <w:t xml:space="preserve">The commissioner shall establish a NJ </w:t>
      </w:r>
      <w:proofErr w:type="spellStart"/>
      <w:r>
        <w:t>FamilyCare</w:t>
      </w:r>
      <w:proofErr w:type="spellEnd"/>
      <w:r>
        <w:t xml:space="preserve"> coverage buy-in program through which a parent or caretaker whose family income exceeds 350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of the poverty level may purchase coverage under NJ </w:t>
      </w:r>
      <w:proofErr w:type="spellStart"/>
      <w:r>
        <w:t>FamilyCare</w:t>
      </w:r>
      <w:proofErr w:type="spellEnd"/>
      <w:r>
        <w:t xml:space="preserve"> for a child under the age of 19, who is uninsured and was not voluntarily </w:t>
      </w:r>
      <w:proofErr w:type="spellStart"/>
      <w:r>
        <w:t>disenrolled</w:t>
      </w:r>
      <w:proofErr w:type="spellEnd"/>
      <w:r>
        <w:t xml:space="preserve"> from employer-sponsored group insurance coverage within six months prior to application to the program.  The program shall be known as NJ </w:t>
      </w:r>
      <w:proofErr w:type="spellStart"/>
      <w:r>
        <w:t>FamilyCare</w:t>
      </w:r>
      <w:proofErr w:type="spellEnd"/>
      <w:r>
        <w:t xml:space="preserve"> Advantage.</w:t>
      </w:r>
    </w:p>
    <w:p w:rsidR="005F57D6" w:rsidRDefault="005F57D6" w:rsidP="005F57D6">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between 200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and 350</w:t>
      </w:r>
      <w:r w:rsidR="00132DFE" w:rsidRPr="00132DFE">
        <w:rPr>
          <w:rFonts w:ascii="Albertus Extra Bold" w:hAnsi="Albertus Extra Bold"/>
          <w:b/>
        </w:rPr>
        <w:t>[</w:t>
      </w:r>
      <w:r w:rsidR="00132DFE">
        <w:t>%</w:t>
      </w:r>
      <w:r w:rsidR="00132DFE" w:rsidRPr="00132DFE">
        <w:rPr>
          <w:rFonts w:ascii="Albertus Extra Bold" w:hAnsi="Albertus Extra Bold"/>
          <w:b/>
        </w:rPr>
        <w:t>]</w:t>
      </w:r>
      <w:r w:rsidR="00132DFE">
        <w:t xml:space="preserve"> </w:t>
      </w:r>
      <w:r w:rsidR="00132DFE">
        <w:rPr>
          <w:u w:val="single"/>
        </w:rPr>
        <w:t>percent</w:t>
      </w:r>
      <w:r>
        <w:t xml:space="preserve"> of the poverty level, plus a reasonable processing fee.</w:t>
      </w:r>
    </w:p>
    <w:p w:rsidR="005F57D6" w:rsidRDefault="005F57D6" w:rsidP="005F57D6">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rsidR="005F57D6" w:rsidRDefault="005F57D6" w:rsidP="005F57D6">
      <w:r>
        <w:tab/>
        <w:t>l.</w:t>
      </w:r>
      <w:r>
        <w:tab/>
        <w:t xml:space="preserve">Subject to federal approval, the Commissioner of Human Services shall establish a hardship waiver for part or all of the premium for an eligible child under the NJ </w:t>
      </w:r>
      <w:proofErr w:type="spellStart"/>
      <w:r>
        <w:t>FamilyCare</w:t>
      </w:r>
      <w:proofErr w:type="spellEnd"/>
      <w:r>
        <w:t xml:space="preserve"> program.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rsidR="005F57D6" w:rsidRDefault="005F57D6" w:rsidP="005F57D6">
      <w:r w:rsidRPr="00B97528">
        <w:tab/>
      </w:r>
      <w:r>
        <w:rPr>
          <w:u w:val="single"/>
        </w:rPr>
        <w:t>m.</w:t>
      </w:r>
      <w:r>
        <w:rPr>
          <w:u w:val="single"/>
        </w:rPr>
        <w:tab/>
        <w:t>A</w:t>
      </w:r>
      <w:r w:rsidRPr="0085536E">
        <w:rPr>
          <w:u w:val="single"/>
        </w:rPr>
        <w:t xml:space="preserve"> </w:t>
      </w:r>
      <w:r>
        <w:rPr>
          <w:u w:val="single"/>
        </w:rPr>
        <w:t xml:space="preserve">failure to pay required monthly plan premiums for three consecutive months shall result in the termination of NJ </w:t>
      </w:r>
      <w:proofErr w:type="spellStart"/>
      <w:r>
        <w:rPr>
          <w:u w:val="single"/>
        </w:rPr>
        <w:t>FamilyCare</w:t>
      </w:r>
      <w:proofErr w:type="spellEnd"/>
      <w:r>
        <w:rPr>
          <w:u w:val="single"/>
        </w:rPr>
        <w:t xml:space="preserve"> coverage, effective as of the month following the third coverage month for which a required premium has not been received.</w:t>
      </w:r>
    </w:p>
    <w:p w:rsidR="005F57D6" w:rsidRDefault="005F57D6" w:rsidP="005F57D6">
      <w:r w:rsidRPr="005F3C5B">
        <w:t>(</w:t>
      </w:r>
      <w:proofErr w:type="spellStart"/>
      <w:r w:rsidRPr="005F3C5B">
        <w:t>cf</w:t>
      </w:r>
      <w:proofErr w:type="spellEnd"/>
      <w:r w:rsidRPr="005F3C5B">
        <w:t>:</w:t>
      </w:r>
      <w:r>
        <w:t xml:space="preserve"> P.L.</w:t>
      </w:r>
      <w:r w:rsidRPr="005F3C5B">
        <w:t>2008, c.53, s.2</w:t>
      </w:r>
      <w:r>
        <w:t>)</w:t>
      </w:r>
    </w:p>
    <w:p w:rsidR="005F57D6" w:rsidRDefault="005F57D6" w:rsidP="005F57D6"/>
    <w:p w:rsidR="005F57D6" w:rsidRDefault="005F57D6" w:rsidP="005F57D6">
      <w:pPr>
        <w:pStyle w:val="ListParagraph"/>
        <w:numPr>
          <w:ilvl w:val="0"/>
          <w:numId w:val="1"/>
        </w:numPr>
        <w:ind w:left="0" w:firstLine="270"/>
      </w:pPr>
      <w:r>
        <w:t>Section 9 of P.L.2005, c.156 (C.</w:t>
      </w:r>
      <w:r w:rsidRPr="000D5464">
        <w:t>30:4D-3b</w:t>
      </w:r>
      <w:r>
        <w:t>) is amended to read as follows:</w:t>
      </w:r>
    </w:p>
    <w:p w:rsidR="005F57D6" w:rsidRDefault="005F57D6" w:rsidP="005F57D6">
      <w:r>
        <w:tab/>
        <w:t>9.</w:t>
      </w:r>
      <w:r>
        <w:tab/>
        <w:t>No later than January 1, 2006, the Commissioner of Human Services shall, at a minimum, establish the following enrollment simplification practices for dependent children and their parents or specified caretaker relatives who are applicants for or recipients of the Medicaid program:</w:t>
      </w:r>
    </w:p>
    <w:p w:rsidR="005F57D6" w:rsidRDefault="005F57D6" w:rsidP="005F57D6">
      <w:r>
        <w:tab/>
        <w:t>a.</w:t>
      </w:r>
      <w:r>
        <w:tab/>
        <w:t>A streamlined application form as established pursuant to subsection k. of section 5 of P.L.2005, c.156 (C.30:4J-12);</w:t>
      </w:r>
    </w:p>
    <w:p w:rsidR="005F57D6" w:rsidRDefault="005F57D6" w:rsidP="005F57D6">
      <w:r>
        <w:tab/>
        <w:t>b.</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5F57D6" w:rsidRDefault="005F57D6" w:rsidP="005F57D6">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5F57D6" w:rsidRDefault="005F57D6" w:rsidP="005F57D6">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rsidR="005F57D6" w:rsidRDefault="005F57D6" w:rsidP="005F57D6">
      <w:r>
        <w:tab/>
        <w:t>c.</w:t>
      </w:r>
      <w:r>
        <w:tab/>
        <w:t>Online enrollment and renewal, in addition to enrollment and renewal by mail.  The online enrollment and renewal forms shall include electronic links to other State and federal health and social services programs;</w:t>
      </w:r>
    </w:p>
    <w:p w:rsidR="005F57D6" w:rsidRDefault="005F57D6" w:rsidP="005F57D6">
      <w:r>
        <w:tab/>
        <w:t>d.</w:t>
      </w:r>
      <w:r>
        <w:tab/>
        <w:t>Continuous enrollment;</w:t>
      </w:r>
    </w:p>
    <w:p w:rsidR="005F57D6" w:rsidRDefault="005F57D6" w:rsidP="005F57D6">
      <w:r>
        <w:tab/>
        <w:t>e.</w:t>
      </w:r>
      <w:r>
        <w:tab/>
        <w:t xml:space="preserve">Simplified renewal by sending a recipient a preprinted renewal form and requiring the recipient to sign and return the form, with any applicable changes in the information provided in the form, prior to the date the recipient's annual eligibility expires.  The commissioner shall establish such auditing or income verification procedures as provided in subsection b. of this section; </w:t>
      </w:r>
      <w:r w:rsidRPr="000D5464">
        <w:rPr>
          <w:rFonts w:ascii="Albertus Extra Bold" w:hAnsi="Albertus Extra Bold"/>
          <w:b/>
        </w:rPr>
        <w:t>[</w:t>
      </w:r>
      <w:r>
        <w:t>and</w:t>
      </w:r>
      <w:r w:rsidRPr="000D5464">
        <w:rPr>
          <w:rFonts w:ascii="Albertus Extra Bold" w:hAnsi="Albertus Extra Bold"/>
          <w:b/>
        </w:rPr>
        <w:t>]</w:t>
      </w:r>
    </w:p>
    <w:p w:rsidR="005F57D6" w:rsidRDefault="005F57D6" w:rsidP="005F57D6">
      <w:pPr>
        <w:rPr>
          <w:u w:val="single"/>
        </w:rPr>
      </w:pPr>
      <w:r>
        <w:tab/>
        <w:t>f.</w:t>
      </w:r>
      <w:r>
        <w:tab/>
        <w:t>Provision of program eligibility-identification cards that are issued no more frequently than once a year</w:t>
      </w:r>
      <w:r w:rsidRPr="000D5464">
        <w:rPr>
          <w:u w:val="single"/>
        </w:rPr>
        <w:t>; and</w:t>
      </w:r>
    </w:p>
    <w:p w:rsidR="005F57D6" w:rsidRDefault="005F57D6" w:rsidP="005F57D6">
      <w:pPr>
        <w:rPr>
          <w:u w:val="single"/>
        </w:rPr>
      </w:pPr>
      <w:r>
        <w:tab/>
      </w:r>
      <w:r>
        <w:rPr>
          <w:u w:val="single"/>
        </w:rPr>
        <w:t>g</w:t>
      </w:r>
      <w:r w:rsidRPr="000D5464">
        <w:rPr>
          <w:u w:val="single"/>
        </w:rPr>
        <w:t>.</w:t>
      </w:r>
      <w:r w:rsidRPr="000D5464">
        <w:rPr>
          <w:u w:val="single"/>
        </w:rPr>
        <w:tab/>
      </w:r>
      <w:r>
        <w:rPr>
          <w:u w:val="single"/>
        </w:rPr>
        <w:t>An eligibility determination timeliness standard that provides for a new applicant’s determination of eligibility as soon as all factors of eligibility are met and verified, but not later than 21 days from</w:t>
      </w:r>
      <w:r w:rsidRPr="00F830A7">
        <w:rPr>
          <w:u w:val="single"/>
        </w:rPr>
        <w:t xml:space="preserve"> the date </w:t>
      </w:r>
      <w:r>
        <w:rPr>
          <w:u w:val="single"/>
        </w:rPr>
        <w:t xml:space="preserve">of </w:t>
      </w:r>
      <w:r w:rsidRPr="00F830A7">
        <w:rPr>
          <w:u w:val="single"/>
        </w:rPr>
        <w:t>the initial application submission</w:t>
      </w:r>
      <w:r>
        <w:rPr>
          <w:u w:val="single"/>
        </w:rPr>
        <w:t xml:space="preserve">.  When the determination of eligibility is made later than 21 days from the date of the initial application submission, the eligibility determination agency </w:t>
      </w:r>
      <w:r w:rsidRPr="00902925">
        <w:rPr>
          <w:sz w:val="23"/>
          <w:szCs w:val="23"/>
          <w:u w:val="single"/>
        </w:rPr>
        <w:t>responsible for the intak</w:t>
      </w:r>
      <w:r>
        <w:rPr>
          <w:sz w:val="23"/>
          <w:szCs w:val="23"/>
          <w:u w:val="single"/>
        </w:rPr>
        <w:t>e and processing of the application</w:t>
      </w:r>
      <w:r>
        <w:rPr>
          <w:u w:val="single"/>
        </w:rPr>
        <w:t xml:space="preserve"> shall provide the applicant written notification, immediately upon the expiration of the 21-day processing period, setting forth the specific reasons for the delay.</w:t>
      </w:r>
    </w:p>
    <w:p w:rsidR="005F57D6" w:rsidRPr="000D5464" w:rsidRDefault="005F57D6" w:rsidP="005F57D6">
      <w:r w:rsidRPr="00CC4868">
        <w:tab/>
      </w:r>
      <w:r>
        <w:rPr>
          <w:u w:val="single"/>
        </w:rPr>
        <w:t xml:space="preserve">The commissioner shall </w:t>
      </w:r>
      <w:r w:rsidRPr="005F3C5B">
        <w:rPr>
          <w:u w:val="single"/>
        </w:rPr>
        <w:t xml:space="preserve">report to the Governor, and to the Legislature pursuant to section 2 of P.L.1991, c.164 (C.52:14-19.1), on the application processing performance of eligibility determination agencies </w:t>
      </w:r>
      <w:r>
        <w:rPr>
          <w:u w:val="single"/>
        </w:rPr>
        <w:t>pursuant to this subsection</w:t>
      </w:r>
      <w:r w:rsidRPr="005F3C5B">
        <w:rPr>
          <w:u w:val="single"/>
        </w:rPr>
        <w:t xml:space="preserve"> </w:t>
      </w:r>
      <w:r>
        <w:rPr>
          <w:u w:val="single"/>
        </w:rPr>
        <w:t xml:space="preserve">and paragraph (7) of subsection d. of </w:t>
      </w:r>
      <w:r w:rsidRPr="00740F33">
        <w:rPr>
          <w:u w:val="single"/>
        </w:rPr>
        <w:t>section 5 of P.L.2005, c.156 (C.30:4J-12)</w:t>
      </w:r>
      <w:r>
        <w:rPr>
          <w:u w:val="single"/>
        </w:rPr>
        <w:t>,</w:t>
      </w:r>
      <w:r w:rsidRPr="00740F33">
        <w:rPr>
          <w:u w:val="single"/>
        </w:rPr>
        <w:t xml:space="preserve"> </w:t>
      </w:r>
      <w:r w:rsidRPr="005F3C5B">
        <w:rPr>
          <w:u w:val="single"/>
        </w:rPr>
        <w:t>and make any recommendations the commissioner deems appropriate</w:t>
      </w:r>
      <w:r>
        <w:rPr>
          <w:u w:val="single"/>
        </w:rPr>
        <w:t>,</w:t>
      </w:r>
      <w:r w:rsidRPr="005F3C5B">
        <w:rPr>
          <w:u w:val="single"/>
        </w:rPr>
        <w:t xml:space="preserve"> </w:t>
      </w:r>
      <w:r>
        <w:rPr>
          <w:u w:val="single"/>
        </w:rPr>
        <w:t xml:space="preserve">no later than </w:t>
      </w:r>
      <w:r w:rsidRPr="005F3C5B">
        <w:rPr>
          <w:u w:val="single"/>
        </w:rPr>
        <w:t xml:space="preserve">one year following the enactment of </w:t>
      </w:r>
      <w:r w:rsidRPr="005F3C5B">
        <w:rPr>
          <w:rFonts w:ascii="TimesNewRomanPSMT" w:hAnsi="TimesNewRomanPSMT" w:cs="TimesNewRomanPSMT"/>
          <w:spacing w:val="0"/>
          <w:u w:val="single"/>
        </w:rPr>
        <w:t>P.L.</w:t>
      </w:r>
      <w:r>
        <w:rPr>
          <w:rFonts w:ascii="TimesNewRomanPSMT" w:hAnsi="TimesNewRomanPSMT" w:cs="TimesNewRomanPSMT"/>
          <w:spacing w:val="0"/>
          <w:u w:val="single"/>
        </w:rPr>
        <w:t>    </w:t>
      </w:r>
      <w:r w:rsidRPr="005F3C5B">
        <w:rPr>
          <w:rFonts w:ascii="TimesNewRomanPSMT" w:hAnsi="TimesNewRomanPSMT" w:cs="TimesNewRomanPSMT"/>
          <w:spacing w:val="0"/>
          <w:u w:val="single"/>
        </w:rPr>
        <w:t>,</w:t>
      </w:r>
      <w:r>
        <w:rPr>
          <w:rFonts w:ascii="TimesNewRomanPSMT" w:hAnsi="TimesNewRomanPSMT" w:cs="TimesNewRomanPSMT"/>
          <w:spacing w:val="0"/>
          <w:u w:val="single"/>
        </w:rPr>
        <w:t> </w:t>
      </w:r>
      <w:r w:rsidRPr="005F3C5B">
        <w:rPr>
          <w:rFonts w:ascii="TimesNewRomanPSMT" w:hAnsi="TimesNewRomanPSMT" w:cs="TimesNewRomanPSMT"/>
          <w:spacing w:val="0"/>
          <w:u w:val="single"/>
        </w:rPr>
        <w:t>c.</w:t>
      </w:r>
      <w:r>
        <w:rPr>
          <w:rFonts w:ascii="TimesNewRomanPSMT" w:hAnsi="TimesNewRomanPSMT" w:cs="TimesNewRomanPSMT"/>
          <w:spacing w:val="0"/>
          <w:u w:val="single"/>
        </w:rPr>
        <w:t>    </w:t>
      </w:r>
      <w:r w:rsidRPr="005F3C5B">
        <w:rPr>
          <w:rFonts w:ascii="TimesNewRomanPSMT" w:hAnsi="TimesNewRomanPSMT" w:cs="TimesNewRomanPSMT"/>
          <w:spacing w:val="0"/>
          <w:u w:val="single"/>
        </w:rPr>
        <w:t>(C.</w:t>
      </w:r>
      <w:r>
        <w:rPr>
          <w:rFonts w:ascii="TimesNewRomanPSMT" w:hAnsi="TimesNewRomanPSMT" w:cs="TimesNewRomanPSMT"/>
          <w:spacing w:val="0"/>
          <w:u w:val="single"/>
        </w:rPr>
        <w:t> </w:t>
      </w:r>
      <w:r w:rsidRPr="005F3C5B">
        <w:rPr>
          <w:rFonts w:ascii="TimesNewRomanPSMT" w:hAnsi="TimesNewRomanPSMT" w:cs="TimesNewRomanPSMT"/>
          <w:spacing w:val="0"/>
          <w:u w:val="single"/>
        </w:rPr>
        <w:t xml:space="preserve">       ) (pending before the Legislature as this bill)</w:t>
      </w:r>
      <w:r>
        <w:rPr>
          <w:rFonts w:ascii="TimesNewRomanPSMT" w:hAnsi="TimesNewRomanPSMT" w:cs="TimesNewRomanPSMT"/>
          <w:spacing w:val="0"/>
          <w:u w:val="single"/>
        </w:rPr>
        <w:t>, and annually thereafter</w:t>
      </w:r>
      <w:r>
        <w:rPr>
          <w:sz w:val="23"/>
          <w:szCs w:val="23"/>
        </w:rPr>
        <w:t>.</w:t>
      </w:r>
    </w:p>
    <w:p w:rsidR="005F57D6" w:rsidRDefault="005F57D6" w:rsidP="005F57D6">
      <w:r w:rsidRPr="005F3C5B">
        <w:t>(</w:t>
      </w:r>
      <w:proofErr w:type="spellStart"/>
      <w:r w:rsidRPr="005F3C5B">
        <w:t>cf</w:t>
      </w:r>
      <w:proofErr w:type="spellEnd"/>
      <w:r w:rsidRPr="005F3C5B">
        <w:t>:</w:t>
      </w:r>
      <w:r>
        <w:t xml:space="preserve"> P.L.</w:t>
      </w:r>
      <w:r w:rsidRPr="005F3C5B">
        <w:t>2008, c.53, s.</w:t>
      </w:r>
      <w:r>
        <w:t>1)</w:t>
      </w:r>
    </w:p>
    <w:p w:rsidR="005F57D6" w:rsidRDefault="005F57D6" w:rsidP="005F57D6"/>
    <w:p w:rsidR="005F57D6" w:rsidRPr="00CE7BD8" w:rsidRDefault="005F57D6" w:rsidP="005F57D6">
      <w:r>
        <w:tab/>
        <w:t>3.</w:t>
      </w:r>
      <w:r>
        <w:tab/>
        <w:t>This act shall take effect on the first day of the seventh month next following the date of enactment, but the commissioner may take such anticipatory action in advance thereof as shall be necessary for the implementation of this act.</w:t>
      </w:r>
    </w:p>
    <w:p w:rsidR="005F57D6" w:rsidRDefault="005F57D6" w:rsidP="005F57D6"/>
    <w:p w:rsidR="005F57D6" w:rsidRDefault="005F57D6" w:rsidP="005F57D6"/>
    <w:p w:rsidR="005F57D6" w:rsidRPr="00AA7880" w:rsidRDefault="005F57D6" w:rsidP="005F57D6">
      <w:pPr>
        <w:jc w:val="center"/>
      </w:pPr>
      <w:r w:rsidRPr="00D71D68">
        <w:t>STATEMENT</w:t>
      </w:r>
    </w:p>
    <w:p w:rsidR="005F57D6" w:rsidRDefault="005F57D6" w:rsidP="005F57D6">
      <w:pPr>
        <w:rPr>
          <w:u w:val="single"/>
        </w:rPr>
      </w:pPr>
    </w:p>
    <w:p w:rsidR="005F57D6" w:rsidRDefault="005F57D6" w:rsidP="005F57D6">
      <w:r w:rsidRPr="009A66BC">
        <w:tab/>
        <w:t xml:space="preserve">This bill requires </w:t>
      </w:r>
      <w:r>
        <w:t xml:space="preserve">the Commissioner of Human Services to establish an eligibility determination timeliness standard for determining initial eligibility of families and children under the Medicaid and NJ </w:t>
      </w:r>
      <w:proofErr w:type="spellStart"/>
      <w:r>
        <w:t>FamilyCare</w:t>
      </w:r>
      <w:proofErr w:type="spellEnd"/>
      <w:r>
        <w:t xml:space="preserve"> programs.  This bill also extends the period of time in which a beneficiary may fail to pay a premium required for NJ </w:t>
      </w:r>
      <w:proofErr w:type="spellStart"/>
      <w:r>
        <w:t>FamilyCare</w:t>
      </w:r>
      <w:proofErr w:type="spellEnd"/>
      <w:r>
        <w:t xml:space="preserve"> coverage before coverage is terminated. </w:t>
      </w:r>
    </w:p>
    <w:p w:rsidR="005F57D6" w:rsidRPr="00CC4868" w:rsidRDefault="005F57D6" w:rsidP="005F57D6">
      <w:r>
        <w:tab/>
        <w:t>Specifically, this bill requires the</w:t>
      </w:r>
      <w:r w:rsidRPr="00C36D68">
        <w:t xml:space="preserve"> </w:t>
      </w:r>
      <w:r>
        <w:t xml:space="preserve">eligibility determination timeliness standard to provide for </w:t>
      </w:r>
      <w:r w:rsidRPr="00CC4868">
        <w:t xml:space="preserve">a new applicant’s determination of eligibility as soon as all factors of eligibility are met and verified, but not later than 21 days from the date of the initial application submission.  When the determination of eligibility is made later than 21 days from the date of the initial application submission, the eligibility determination agency </w:t>
      </w:r>
      <w:r w:rsidRPr="00CC4868">
        <w:rPr>
          <w:sz w:val="23"/>
          <w:szCs w:val="23"/>
        </w:rPr>
        <w:t>responsible for the intake and processing of the application</w:t>
      </w:r>
      <w:r w:rsidRPr="00CC4868">
        <w:t xml:space="preserve"> </w:t>
      </w:r>
      <w:r>
        <w:t xml:space="preserve">must </w:t>
      </w:r>
      <w:r w:rsidRPr="00CC4868">
        <w:t xml:space="preserve">provide the applicant written notification, immediately upon the expiration of the 21-day processing period, setting forth the specific reasons for the delay. </w:t>
      </w:r>
    </w:p>
    <w:p w:rsidR="005F57D6" w:rsidRDefault="005F57D6" w:rsidP="005F57D6">
      <w:r w:rsidRPr="00CC4868">
        <w:tab/>
        <w:t>The</w:t>
      </w:r>
      <w:r w:rsidRPr="000637F9">
        <w:t xml:space="preserve"> commissioner </w:t>
      </w:r>
      <w:r>
        <w:t>is further required to</w:t>
      </w:r>
      <w:r w:rsidRPr="000637F9">
        <w:t xml:space="preserve"> </w:t>
      </w:r>
      <w:r w:rsidRPr="00D04ED3">
        <w:t xml:space="preserve">report to the Governor and the Legislature on the application processing performance of eligibility determination agencies pursuant to this bill and make any recommendations the commissioner deems appropriate </w:t>
      </w:r>
      <w:r>
        <w:t xml:space="preserve">no later than </w:t>
      </w:r>
      <w:r w:rsidRPr="00D04ED3">
        <w:t xml:space="preserve">one year following the bill’s enactment, </w:t>
      </w:r>
      <w:r w:rsidRPr="00D04ED3">
        <w:rPr>
          <w:rFonts w:ascii="TimesNewRomanPSMT" w:hAnsi="TimesNewRomanPSMT" w:cs="TimesNewRomanPSMT"/>
          <w:spacing w:val="0"/>
        </w:rPr>
        <w:t>and annually thereafter</w:t>
      </w:r>
      <w:r w:rsidRPr="000637F9">
        <w:t>.</w:t>
      </w:r>
    </w:p>
    <w:p w:rsidR="005F57D6" w:rsidRDefault="005F57D6" w:rsidP="005F57D6">
      <w:r>
        <w:tab/>
        <w:t xml:space="preserve">This bill also provides that a failure to pay a premium required for NJ </w:t>
      </w:r>
      <w:proofErr w:type="spellStart"/>
      <w:r>
        <w:t>FamilyCare</w:t>
      </w:r>
      <w:proofErr w:type="spellEnd"/>
      <w:r>
        <w:t xml:space="preserve"> coverage for three consecutive months will result in the termination of coverage.  By current regulation, N.J.A.C. 10:49-9.2 and 10:79-6.7, coverage is terminated the month after a monthly plan premium payment is missed. </w:t>
      </w:r>
    </w:p>
    <w:p w:rsidR="005F57D6" w:rsidRDefault="005F57D6">
      <w:r>
        <w:tab/>
        <w:t xml:space="preserve">The current law, as modified by federal regulation, provides that an individual may be “locked out” or ineligible to apply for coverage if that person was “voluntarily </w:t>
      </w:r>
      <w:proofErr w:type="spellStart"/>
      <w:r>
        <w:t>disenrolled</w:t>
      </w:r>
      <w:proofErr w:type="spellEnd"/>
      <w:r>
        <w:t>” from coverage within three months of their application to the program. This bill, by providing that coverage be terminated after three consecutive missed premium payments, instead of after one missed premium payment, will reduce the number of individuals who lose coverage, and accordingly, prevent individuals from being “locked-out” of or ineligible to apply for reinstatement of coverage due to a single missed premium payment.</w:t>
      </w:r>
    </w:p>
    <w:sectPr w:rsidR="005F57D6" w:rsidSect="006C266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79C" w:rsidRDefault="00B7679C">
      <w:r>
        <w:separator/>
      </w:r>
    </w:p>
  </w:endnote>
  <w:endnote w:type="continuationSeparator" w:id="0">
    <w:p w:rsidR="00B7679C" w:rsidRDefault="00B76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D81" w:rsidRPr="00921C91" w:rsidRDefault="00350D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0D81" w:rsidRPr="00921C91" w:rsidRDefault="00350D81">
    <w:pPr>
      <w:pStyle w:val="Footer"/>
      <w:rPr>
        <w:szCs w:val="18"/>
      </w:rPr>
    </w:pPr>
  </w:p>
  <w:p w:rsidR="00350D81" w:rsidRPr="00921C91" w:rsidRDefault="00350D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0D81" w:rsidRDefault="00350D8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79C" w:rsidRDefault="00B7679C">
      <w:r>
        <w:separator/>
      </w:r>
    </w:p>
  </w:footnote>
  <w:footnote w:type="continuationSeparator" w:id="0">
    <w:p w:rsidR="00B7679C" w:rsidRDefault="00B76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18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266B" w:rsidRDefault="006C266B" w:rsidP="006C266B">
    <w:pPr>
      <w:pStyle w:val="bpuHeadSpon"/>
    </w:pPr>
    <w:r w:rsidRPr="006C266B">
      <w:rPr>
        <w:rStyle w:val="bpuHeadSponChar"/>
      </w:rPr>
      <w:t>S884</w:t>
    </w:r>
    <w:r>
      <w:t xml:space="preserve"> CRYAN</w:t>
    </w:r>
  </w:p>
  <w:p w:rsidR="006C266B" w:rsidRDefault="006C266B" w:rsidP="006C266B">
    <w:pPr>
      <w:pStyle w:val="bpuHeadSpon"/>
    </w:pPr>
    <w:r>
      <w:fldChar w:fldCharType="begin"/>
    </w:r>
    <w:r>
      <w:instrText xml:space="preserve"> PAGE  \* MERGEFORMAT </w:instrText>
    </w:r>
    <w:r>
      <w:fldChar w:fldCharType="separate"/>
    </w:r>
    <w:r w:rsidR="00481877">
      <w:rPr>
        <w:noProof/>
      </w:rPr>
      <w:t>9</w:t>
    </w:r>
    <w:r>
      <w:fldChar w:fldCharType="end"/>
    </w:r>
  </w:p>
  <w:p w:rsidR="006C266B" w:rsidRDefault="006C266B" w:rsidP="006C26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266B" w:rsidRDefault="006C266B" w:rsidP="006C266B">
    <w:pPr>
      <w:pStyle w:val="bpuHeadSpon"/>
    </w:pPr>
    <w:r w:rsidRPr="006C266B">
      <w:rPr>
        <w:rStyle w:val="bpuHeadSponChar"/>
      </w:rPr>
      <w:t>S884</w:t>
    </w:r>
    <w:r>
      <w:t xml:space="preserve"> CRYAN</w:t>
    </w:r>
  </w:p>
  <w:p w:rsidR="006C266B" w:rsidRDefault="006C266B" w:rsidP="006C266B">
    <w:pPr>
      <w:pStyle w:val="bpuHeadSpon"/>
    </w:pPr>
    <w:r>
      <w:fldChar w:fldCharType="begin"/>
    </w:r>
    <w:r>
      <w:instrText xml:space="preserve"> PAGE  \* MERGEFORMAT </w:instrText>
    </w:r>
    <w:r>
      <w:fldChar w:fldCharType="separate"/>
    </w:r>
    <w:r w:rsidR="00481877">
      <w:rPr>
        <w:noProof/>
      </w:rPr>
      <w:t>2</w:t>
    </w:r>
    <w:r>
      <w:fldChar w:fldCharType="end"/>
    </w:r>
  </w:p>
  <w:p w:rsidR="006C266B" w:rsidRDefault="006C266B" w:rsidP="006C266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77156"/>
    <w:multiLevelType w:val="hybridMultilevel"/>
    <w:tmpl w:val="69D48686"/>
    <w:lvl w:ilvl="0" w:tplc="0D26DDF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7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4F6"/>
    <w:rsid w:val="000D11AF"/>
    <w:rsid w:val="000D6255"/>
    <w:rsid w:val="000D6262"/>
    <w:rsid w:val="000D7B4A"/>
    <w:rsid w:val="000E4006"/>
    <w:rsid w:val="000F3DA2"/>
    <w:rsid w:val="000F5FDE"/>
    <w:rsid w:val="000F7466"/>
    <w:rsid w:val="0013000E"/>
    <w:rsid w:val="00132DF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D81"/>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77"/>
    <w:rsid w:val="00484144"/>
    <w:rsid w:val="00484C19"/>
    <w:rsid w:val="00485866"/>
    <w:rsid w:val="00492076"/>
    <w:rsid w:val="00493B1D"/>
    <w:rsid w:val="00497037"/>
    <w:rsid w:val="004A3009"/>
    <w:rsid w:val="004A6940"/>
    <w:rsid w:val="004A77A4"/>
    <w:rsid w:val="004B4DB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7D6"/>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66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198"/>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0F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79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4E5"/>
    <w:rsid w:val="00C54CE2"/>
    <w:rsid w:val="00C66BF3"/>
    <w:rsid w:val="00C70140"/>
    <w:rsid w:val="00C73CA7"/>
    <w:rsid w:val="00C822F6"/>
    <w:rsid w:val="00C82AC2"/>
    <w:rsid w:val="00C8456C"/>
    <w:rsid w:val="00C908D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653"/>
    <w:rsid w:val="00E76A79"/>
    <w:rsid w:val="00E80692"/>
    <w:rsid w:val="00E80C24"/>
    <w:rsid w:val="00E93836"/>
    <w:rsid w:val="00EA6D3A"/>
    <w:rsid w:val="00EA7C16"/>
    <w:rsid w:val="00EC5281"/>
    <w:rsid w:val="00EC791D"/>
    <w:rsid w:val="00EC7CA6"/>
    <w:rsid w:val="00ED3C5D"/>
    <w:rsid w:val="00ED4553"/>
    <w:rsid w:val="00F00D08"/>
    <w:rsid w:val="00F15583"/>
    <w:rsid w:val="00F1685A"/>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B7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3F00E7-6B1A-4309-9AC5-A8D29156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5F57D6"/>
    <w:pPr>
      <w:ind w:left="720"/>
      <w:contextualSpacing/>
    </w:pPr>
  </w:style>
  <w:style w:type="character" w:styleId="LineNumber">
    <w:name w:val="line number"/>
    <w:basedOn w:val="DefaultParagraphFont"/>
    <w:semiHidden/>
    <w:unhideWhenUsed/>
    <w:rsid w:val="006C2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3024</Words>
  <Characters>17065</Characters>
  <Application>Microsoft Office Word</Application>
  <DocSecurity>0</DocSecurity>
  <Lines>367</Lines>
  <Paragraphs>75</Paragraphs>
  <ScaleCrop>false</ScaleCrop>
  <HeadingPairs>
    <vt:vector size="2" baseType="variant">
      <vt:variant>
        <vt:lpstr>Title</vt:lpstr>
      </vt:variant>
      <vt:variant>
        <vt:i4>1</vt:i4>
      </vt:variant>
    </vt:vector>
  </HeadingPairs>
  <TitlesOfParts>
    <vt:vector size="1" baseType="lpstr">
      <vt:lpstr>S884</vt:lpstr>
    </vt:vector>
  </TitlesOfParts>
  <Manager>R56</Manager>
  <Company>NJ Office of Legislative Services</Company>
  <LinksUpToDate>false</LinksUpToDate>
  <CharactersWithSpaces>20137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S884</dc:title>
  <dc:subject>20-125</dc:subject>
  <dc:creator>Senator  CRYAN</dc:creator>
  <cp:keywords>S884|9|HS |285|0|285|F|0|</cp:keywords>
  <dc:description>INTRODUCED JANUARY 27, 2020</dc:description>
  <cp:lastModifiedBy>Todaro, Vivian</cp:lastModifiedBy>
  <cp:revision>2</cp:revision>
  <cp:lastPrinted>2020-01-15T20:21:00Z</cp:lastPrinted>
  <dcterms:created xsi:type="dcterms:W3CDTF">2020-01-28T13:54:00Z</dcterms:created>
  <dcterms:modified xsi:type="dcterms:W3CDTF">2020-01-28T13:54:00Z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