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67F65" w:rsidP="00407C9E">
      <w:pPr>
        <w:pStyle w:val="NoteOrEstimate"/>
      </w:pPr>
      <w:r>
        <w:t>LEGISLATIVE FISCAL ESTIMATE</w:t>
      </w:r>
    </w:p>
    <w:p w:rsidR="00267F65" w:rsidRPr="00267F65" w:rsidRDefault="00267F65" w:rsidP="00267F65">
      <w:pPr>
        <w:pStyle w:val="Reprint"/>
      </w:pPr>
      <w:r>
        <w:t>[First Reprint]</w:t>
      </w:r>
    </w:p>
    <w:p w:rsidR="003C5892" w:rsidRDefault="00267F65"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896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D40C9" w:rsidP="004D40C9">
      <w:pPr>
        <w:pStyle w:val="BillNo"/>
      </w:pPr>
      <w:r>
        <w:t>219th LEGISLATURE</w:t>
      </w:r>
    </w:p>
    <w:p w:rsidR="00353325" w:rsidRDefault="00353325" w:rsidP="00353325"/>
    <w:p w:rsidR="004D40C9" w:rsidRDefault="004D40C9" w:rsidP="004D40C9">
      <w:pPr>
        <w:jc w:val="center"/>
      </w:pPr>
      <w:r>
        <w:t>DATED: MARCH 25, 2020</w:t>
      </w:r>
    </w:p>
    <w:p w:rsidR="004D40C9" w:rsidRDefault="004D40C9" w:rsidP="00353325"/>
    <w:p w:rsidR="004D40C9" w:rsidRDefault="004D40C9"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210D32" w:rsidP="00515AC5">
            <w:r w:rsidRPr="00210D32">
              <w:t>Expands Office of Public Defender representation of juveniles; repeals section 4 of P.L. 1968, c.371.</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BC1838" w:rsidP="00A254D1">
            <w:r w:rsidRPr="00E34DF6">
              <w:t xml:space="preserve">Indeterminate </w:t>
            </w:r>
            <w:r w:rsidR="00A254D1" w:rsidRPr="00E34DF6">
              <w:t xml:space="preserve">Annual </w:t>
            </w:r>
            <w:r w:rsidR="002D63B5" w:rsidRPr="00E34DF6">
              <w:t xml:space="preserve">State </w:t>
            </w:r>
            <w:r w:rsidRPr="00E34DF6">
              <w:t xml:space="preserve">Expenditure </w:t>
            </w:r>
            <w:r w:rsidR="00A254D1" w:rsidRPr="00E34DF6">
              <w:t>and</w:t>
            </w:r>
            <w:r w:rsidR="002D63B5" w:rsidRPr="00E34DF6">
              <w:t xml:space="preserve"> </w:t>
            </w:r>
            <w:r w:rsidRPr="00E34DF6">
              <w:t>Revenue Increase</w:t>
            </w:r>
            <w:r w:rsidR="00A254D1" w:rsidRPr="00E34DF6">
              <w:t>s</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694BE2" w:rsidP="00694BE2">
            <w:r>
              <w:t xml:space="preserve">Department of </w:t>
            </w:r>
            <w:r w:rsidR="00A254D1">
              <w:t xml:space="preserve">the </w:t>
            </w:r>
            <w:r>
              <w:t>Treasury</w:t>
            </w:r>
            <w:r w:rsidR="00A254D1">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960"/>
        <w:gridCol w:w="1720"/>
        <w:gridCol w:w="2340"/>
        <w:gridCol w:w="2340"/>
        <w:gridCol w:w="15"/>
      </w:tblGrid>
      <w:tr w:rsidR="00C75246" w:rsidTr="00E34DF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E34DF6" w:rsidRPr="00F11982" w:rsidTr="00E34DF6">
        <w:trPr>
          <w:gridAfter w:val="1"/>
          <w:wAfter w:w="15" w:type="dxa"/>
          <w:trHeight w:val="410"/>
        </w:trPr>
        <w:tc>
          <w:tcPr>
            <w:tcW w:w="2960" w:type="dxa"/>
            <w:tcBorders>
              <w:top w:val="single" w:sz="6" w:space="0" w:color="auto"/>
              <w:left w:val="single" w:sz="6" w:space="0" w:color="auto"/>
              <w:bottom w:val="single" w:sz="12" w:space="0" w:color="auto"/>
              <w:right w:val="nil"/>
            </w:tcBorders>
            <w:shd w:val="pct20" w:color="auto" w:fill="auto"/>
            <w:vAlign w:val="bottom"/>
          </w:tcPr>
          <w:p w:rsidR="00E34DF6" w:rsidRPr="00F11982" w:rsidRDefault="00E34DF6" w:rsidP="0079003B">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720" w:type="dxa"/>
            <w:tcBorders>
              <w:top w:val="single" w:sz="6" w:space="0" w:color="auto"/>
              <w:left w:val="nil"/>
              <w:bottom w:val="single" w:sz="12" w:space="0" w:color="auto"/>
              <w:right w:val="nil"/>
            </w:tcBorders>
            <w:shd w:val="pct20" w:color="auto" w:fill="auto"/>
            <w:vAlign w:val="bottom"/>
          </w:tcPr>
          <w:p w:rsidR="00E34DF6" w:rsidRPr="00F11982" w:rsidRDefault="00E34DF6" w:rsidP="0079003B">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340" w:type="dxa"/>
            <w:tcBorders>
              <w:top w:val="single" w:sz="6" w:space="0" w:color="auto"/>
              <w:left w:val="nil"/>
              <w:bottom w:val="single" w:sz="12" w:space="0" w:color="auto"/>
              <w:right w:val="nil"/>
            </w:tcBorders>
            <w:shd w:val="pct20" w:color="auto" w:fill="auto"/>
            <w:vAlign w:val="bottom"/>
          </w:tcPr>
          <w:p w:rsidR="00E34DF6" w:rsidRPr="00F11982" w:rsidRDefault="00E34DF6" w:rsidP="0079003B">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340" w:type="dxa"/>
            <w:tcBorders>
              <w:top w:val="single" w:sz="6" w:space="0" w:color="auto"/>
              <w:left w:val="nil"/>
              <w:bottom w:val="single" w:sz="12" w:space="0" w:color="auto"/>
              <w:right w:val="single" w:sz="6" w:space="0" w:color="auto"/>
            </w:tcBorders>
            <w:shd w:val="pct20" w:color="auto" w:fill="auto"/>
            <w:vAlign w:val="bottom"/>
          </w:tcPr>
          <w:p w:rsidR="00E34DF6" w:rsidRPr="00F11982" w:rsidRDefault="00E34DF6" w:rsidP="0079003B">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E34DF6" w:rsidTr="00E34DF6">
        <w:trPr>
          <w:gridAfter w:val="1"/>
          <w:wAfter w:w="15" w:type="dxa"/>
          <w:trHeight w:val="410"/>
        </w:trPr>
        <w:tc>
          <w:tcPr>
            <w:tcW w:w="2960" w:type="dxa"/>
            <w:tcBorders>
              <w:top w:val="nil"/>
              <w:left w:val="single" w:sz="6" w:space="0" w:color="auto"/>
              <w:bottom w:val="nil"/>
              <w:right w:val="nil"/>
            </w:tcBorders>
            <w:tcMar>
              <w:bottom w:w="29" w:type="dxa"/>
            </w:tcMar>
            <w:vAlign w:val="bottom"/>
          </w:tcPr>
          <w:p w:rsidR="00E34DF6" w:rsidRPr="00F11982" w:rsidRDefault="00E34DF6" w:rsidP="00E34DF6">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400" w:type="dxa"/>
            <w:gridSpan w:val="3"/>
            <w:tcBorders>
              <w:top w:val="nil"/>
              <w:left w:val="nil"/>
              <w:bottom w:val="nil"/>
              <w:right w:val="single" w:sz="6" w:space="0" w:color="auto"/>
            </w:tcBorders>
            <w:tcMar>
              <w:bottom w:w="29" w:type="dxa"/>
            </w:tcMar>
            <w:vAlign w:val="bottom"/>
          </w:tcPr>
          <w:p w:rsidR="00E34DF6" w:rsidRDefault="00E34DF6" w:rsidP="00E34DF6">
            <w:pPr>
              <w:tabs>
                <w:tab w:val="left" w:pos="360"/>
                <w:tab w:val="left" w:pos="720"/>
                <w:tab w:val="left" w:pos="1440"/>
                <w:tab w:val="left" w:pos="2160"/>
                <w:tab w:val="left" w:pos="2880"/>
                <w:tab w:val="left" w:pos="3600"/>
                <w:tab w:val="left" w:pos="4320"/>
                <w:tab w:val="left" w:pos="5040"/>
              </w:tabs>
            </w:pPr>
            <w:r>
              <w:t xml:space="preserve">                                      Indeterminate</w:t>
            </w:r>
          </w:p>
        </w:tc>
      </w:tr>
      <w:tr w:rsidR="00E34DF6" w:rsidTr="00E34DF6">
        <w:trPr>
          <w:gridAfter w:val="1"/>
          <w:wAfter w:w="15" w:type="dxa"/>
          <w:trHeight w:val="410"/>
        </w:trPr>
        <w:tc>
          <w:tcPr>
            <w:tcW w:w="2960" w:type="dxa"/>
            <w:tcBorders>
              <w:top w:val="nil"/>
              <w:left w:val="single" w:sz="6" w:space="0" w:color="auto"/>
              <w:bottom w:val="nil"/>
              <w:right w:val="nil"/>
            </w:tcBorders>
            <w:tcMar>
              <w:bottom w:w="29" w:type="dxa"/>
            </w:tcMar>
            <w:vAlign w:val="bottom"/>
          </w:tcPr>
          <w:p w:rsidR="00E34DF6" w:rsidRPr="00F11982" w:rsidRDefault="00E34DF6" w:rsidP="0079003B">
            <w:pPr>
              <w:tabs>
                <w:tab w:val="left" w:pos="360"/>
                <w:tab w:val="left" w:pos="720"/>
                <w:tab w:val="left" w:pos="1440"/>
                <w:tab w:val="left" w:pos="2160"/>
                <w:tab w:val="left" w:pos="2880"/>
                <w:tab w:val="left" w:pos="3600"/>
                <w:tab w:val="left" w:pos="4320"/>
                <w:tab w:val="left" w:pos="5040"/>
              </w:tabs>
              <w:rPr>
                <w:b/>
              </w:rPr>
            </w:pPr>
            <w:r>
              <w:rPr>
                <w:b/>
              </w:rPr>
              <w:t>State Revenue Increase</w:t>
            </w:r>
          </w:p>
        </w:tc>
        <w:tc>
          <w:tcPr>
            <w:tcW w:w="6400" w:type="dxa"/>
            <w:gridSpan w:val="3"/>
            <w:tcBorders>
              <w:top w:val="nil"/>
              <w:left w:val="nil"/>
              <w:bottom w:val="nil"/>
              <w:right w:val="single" w:sz="6" w:space="0" w:color="auto"/>
            </w:tcBorders>
            <w:tcMar>
              <w:bottom w:w="29" w:type="dxa"/>
            </w:tcMar>
            <w:vAlign w:val="bottom"/>
          </w:tcPr>
          <w:p w:rsidR="00E34DF6" w:rsidRDefault="00E34DF6" w:rsidP="00E34DF6">
            <w:pPr>
              <w:tabs>
                <w:tab w:val="left" w:pos="360"/>
                <w:tab w:val="left" w:pos="720"/>
                <w:tab w:val="left" w:pos="1440"/>
                <w:tab w:val="left" w:pos="2160"/>
                <w:tab w:val="left" w:pos="2880"/>
                <w:tab w:val="left" w:pos="3600"/>
                <w:tab w:val="left" w:pos="4320"/>
                <w:tab w:val="left" w:pos="5040"/>
              </w:tabs>
            </w:pPr>
            <w:r>
              <w:t xml:space="preserve">                                      Indeterminate</w:t>
            </w:r>
          </w:p>
        </w:tc>
      </w:tr>
      <w:tr w:rsidR="00E34DF6" w:rsidTr="00E34DF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E34DF6" w:rsidRDefault="00E34DF6" w:rsidP="0079003B">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694BE2" w:rsidRDefault="00694BE2" w:rsidP="004D40C9">
      <w:pPr>
        <w:pStyle w:val="StyleBulletedSymbolsymbol"/>
        <w:spacing w:after="0"/>
      </w:pPr>
      <w:r w:rsidRPr="00694BE2">
        <w:t xml:space="preserve">The Office of Legislative Services </w:t>
      </w:r>
      <w:r w:rsidR="002D63B5">
        <w:t>(</w:t>
      </w:r>
      <w:r w:rsidRPr="00694BE2">
        <w:t>OLS) estimates the implementation of the bill’s provisions will result in an indeterminate impact on State expenditures.  Specifically, the OLS concludes that the potential increase in cases may result in workload increases to the New Jersey Office of the Public Defender (</w:t>
      </w:r>
      <w:r w:rsidR="002D63B5">
        <w:t>NJOPD</w:t>
      </w:r>
      <w:r w:rsidR="00A254D1">
        <w:t>)</w:t>
      </w:r>
      <w:r w:rsidRPr="00694BE2">
        <w:t xml:space="preserve"> in the Department of </w:t>
      </w:r>
      <w:r w:rsidR="00A254D1">
        <w:t xml:space="preserve">the </w:t>
      </w:r>
      <w:r w:rsidRPr="00694BE2">
        <w:t xml:space="preserve">Treasury. </w:t>
      </w:r>
      <w:r w:rsidR="00727B61">
        <w:t xml:space="preserve"> </w:t>
      </w:r>
      <w:r w:rsidRPr="00694BE2">
        <w:t>Additionally, the OLS estimates that because of increased cases the State may experience additional revenues from collections</w:t>
      </w:r>
      <w:r w:rsidR="0018034F" w:rsidRPr="0018034F">
        <w:t xml:space="preserve"> pursuant to </w:t>
      </w:r>
      <w:r w:rsidR="00A254D1">
        <w:t>State law</w:t>
      </w:r>
      <w:r w:rsidRPr="00694BE2">
        <w:t>.</w:t>
      </w:r>
    </w:p>
    <w:p w:rsidR="00255944" w:rsidRDefault="00255944" w:rsidP="007E5EB3"/>
    <w:p w:rsidR="004D40C9" w:rsidRDefault="004D40C9"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B10C1" w:rsidRDefault="00255944" w:rsidP="007B10C1">
      <w:pPr>
        <w:tabs>
          <w:tab w:val="left" w:pos="360"/>
          <w:tab w:val="left" w:pos="720"/>
          <w:tab w:val="left" w:pos="1440"/>
          <w:tab w:val="left" w:pos="2160"/>
          <w:tab w:val="left" w:pos="2880"/>
          <w:tab w:val="left" w:pos="3600"/>
          <w:tab w:val="left" w:pos="4320"/>
          <w:tab w:val="left" w:pos="5040"/>
        </w:tabs>
      </w:pPr>
      <w:r w:rsidRPr="00255944">
        <w:tab/>
      </w:r>
      <w:r w:rsidR="007B10C1">
        <w:t xml:space="preserve">This bill makes juveniles under 18 years of age who are arrested or charged with an indictable offense or act of delinquency automatically eligible for representation by the </w:t>
      </w:r>
      <w:r w:rsidR="002D63B5">
        <w:t>NJOPD</w:t>
      </w:r>
      <w:r w:rsidR="007B10C1">
        <w:t>.</w:t>
      </w:r>
    </w:p>
    <w:p w:rsidR="007B10C1" w:rsidRDefault="007B10C1" w:rsidP="007B10C1">
      <w:pPr>
        <w:tabs>
          <w:tab w:val="left" w:pos="360"/>
          <w:tab w:val="left" w:pos="720"/>
          <w:tab w:val="left" w:pos="1440"/>
          <w:tab w:val="left" w:pos="2160"/>
          <w:tab w:val="left" w:pos="2880"/>
          <w:tab w:val="left" w:pos="3600"/>
          <w:tab w:val="left" w:pos="4320"/>
          <w:tab w:val="left" w:pos="5040"/>
        </w:tabs>
      </w:pPr>
      <w:r>
        <w:tab/>
        <w:t xml:space="preserve">Under current law, the family court determines whether persons under the age of 21 years who are charged with an indictable offense or act of delinquency are eligible for representation by the </w:t>
      </w:r>
      <w:r w:rsidR="002D63B5">
        <w:t>NJOPD</w:t>
      </w:r>
      <w:r>
        <w:t xml:space="preserve"> based on a revi</w:t>
      </w:r>
      <w:r w:rsidR="004F39B3">
        <w:t>ew of the parents’ or guardians’</w:t>
      </w:r>
      <w:r>
        <w:t xml:space="preserve"> financial resources. </w:t>
      </w:r>
      <w:r w:rsidR="00727B61">
        <w:t xml:space="preserve"> </w:t>
      </w:r>
      <w:r>
        <w:t xml:space="preserve">Under the bill, juveniles under 18 years old automatically would be represented by the </w:t>
      </w:r>
      <w:r w:rsidR="002D63B5">
        <w:t>NJOPD</w:t>
      </w:r>
      <w:r>
        <w:t>.</w:t>
      </w:r>
    </w:p>
    <w:p w:rsidR="004D40C9" w:rsidRDefault="007B10C1" w:rsidP="004D40C9">
      <w:pPr>
        <w:tabs>
          <w:tab w:val="left" w:pos="360"/>
          <w:tab w:val="left" w:pos="720"/>
          <w:tab w:val="left" w:pos="1440"/>
          <w:tab w:val="left" w:pos="2160"/>
          <w:tab w:val="left" w:pos="2880"/>
          <w:tab w:val="left" w:pos="3600"/>
          <w:tab w:val="left" w:pos="4320"/>
          <w:tab w:val="left" w:pos="5040"/>
        </w:tabs>
      </w:pPr>
      <w:r>
        <w:tab/>
      </w:r>
      <w:r w:rsidR="00A254D1">
        <w:t>T</w:t>
      </w:r>
      <w:r>
        <w:t xml:space="preserve">he bill </w:t>
      </w:r>
      <w:r w:rsidR="00A254D1">
        <w:t>clarifies</w:t>
      </w:r>
      <w:r>
        <w:t xml:space="preserve"> that there would be no change to the law concerning </w:t>
      </w:r>
      <w:r w:rsidR="002D63B5">
        <w:t>NJOPD</w:t>
      </w:r>
      <w:r>
        <w:t xml:space="preserve"> representation of 18 to 20 year olds. </w:t>
      </w:r>
      <w:r w:rsidR="00727B61">
        <w:t xml:space="preserve"> </w:t>
      </w:r>
      <w:r>
        <w:t>This provision</w:t>
      </w:r>
      <w:r w:rsidR="0018034F">
        <w:t xml:space="preserve"> was not</w:t>
      </w:r>
      <w:r>
        <w:t xml:space="preserve"> updated when the age of majority in this State was reduced from 21 to 18 years old.</w:t>
      </w:r>
      <w:r w:rsidR="00727B61">
        <w:t xml:space="preserve"> </w:t>
      </w:r>
      <w:r>
        <w:t xml:space="preserve"> </w:t>
      </w:r>
      <w:r w:rsidR="006E4BA2">
        <w:t>As such</w:t>
      </w:r>
      <w:r>
        <w:t>, this section of law is obsolete.</w:t>
      </w:r>
      <w:r w:rsidR="004D40C9">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7B10C1"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4519B" w:rsidRDefault="00976CA7" w:rsidP="00EF17BC">
      <w:pPr>
        <w:tabs>
          <w:tab w:val="left" w:pos="360"/>
          <w:tab w:val="left" w:pos="720"/>
          <w:tab w:val="left" w:pos="1440"/>
          <w:tab w:val="left" w:pos="2160"/>
          <w:tab w:val="left" w:pos="2880"/>
          <w:tab w:val="left" w:pos="3600"/>
          <w:tab w:val="left" w:pos="4320"/>
          <w:tab w:val="left" w:pos="5040"/>
        </w:tabs>
      </w:pPr>
      <w:r>
        <w:tab/>
      </w:r>
      <w:r w:rsidR="00C4519B">
        <w:t xml:space="preserve">The OLS </w:t>
      </w:r>
      <w:r>
        <w:t xml:space="preserve">estimates the implementation of the bill’s provisions will result in an indeterminate impact on State expenditures.  Specifically, the OLS concludes that </w:t>
      </w:r>
      <w:r w:rsidR="002F7866">
        <w:t>the</w:t>
      </w:r>
      <w:r>
        <w:t xml:space="preserve"> potential increase </w:t>
      </w:r>
      <w:r w:rsidR="00694BE2">
        <w:t>in cases may</w:t>
      </w:r>
      <w:r w:rsidR="002F7866">
        <w:t xml:space="preserve"> </w:t>
      </w:r>
      <w:r>
        <w:t xml:space="preserve">result </w:t>
      </w:r>
      <w:r w:rsidR="00694BE2">
        <w:t xml:space="preserve">in workload increases to the </w:t>
      </w:r>
      <w:r w:rsidR="002D63B5">
        <w:t>NJOPD</w:t>
      </w:r>
      <w:r w:rsidR="00694BE2">
        <w:t xml:space="preserve"> in the Department of </w:t>
      </w:r>
      <w:r w:rsidR="00777FC5">
        <w:t xml:space="preserve">the </w:t>
      </w:r>
      <w:r w:rsidR="00694BE2">
        <w:t>Treasury</w:t>
      </w:r>
      <w:r>
        <w:t>.</w:t>
      </w:r>
      <w:r w:rsidR="006A02B5">
        <w:t xml:space="preserve"> </w:t>
      </w:r>
      <w:r w:rsidR="00727B61">
        <w:t xml:space="preserve"> </w:t>
      </w:r>
      <w:r w:rsidR="006A02B5">
        <w:t xml:space="preserve">Additionally, the OLS estimates the State </w:t>
      </w:r>
      <w:r w:rsidR="00694BE2">
        <w:t>may</w:t>
      </w:r>
      <w:r w:rsidR="006A02B5">
        <w:t xml:space="preserve"> experience additional revenues from collections</w:t>
      </w:r>
      <w:r w:rsidR="0018034F" w:rsidRPr="0018034F">
        <w:t xml:space="preserve"> pursuant to </w:t>
      </w:r>
      <w:r w:rsidR="00777FC5">
        <w:t>State law</w:t>
      </w:r>
      <w:r w:rsidR="006A02B5">
        <w:t>.</w:t>
      </w:r>
    </w:p>
    <w:p w:rsidR="002D63B5" w:rsidRDefault="00694BE2" w:rsidP="00EF17BC">
      <w:pPr>
        <w:tabs>
          <w:tab w:val="left" w:pos="360"/>
          <w:tab w:val="left" w:pos="720"/>
          <w:tab w:val="left" w:pos="1440"/>
          <w:tab w:val="left" w:pos="2160"/>
          <w:tab w:val="left" w:pos="2880"/>
          <w:tab w:val="left" w:pos="3600"/>
          <w:tab w:val="left" w:pos="4320"/>
          <w:tab w:val="left" w:pos="5040"/>
        </w:tabs>
      </w:pPr>
      <w:r>
        <w:tab/>
      </w:r>
      <w:r w:rsidRPr="00694BE2">
        <w:t xml:space="preserve">A study commissioned by the </w:t>
      </w:r>
      <w:r w:rsidR="002D63B5">
        <w:t>NJOPD</w:t>
      </w:r>
      <w:r w:rsidRPr="00694BE2">
        <w:t xml:space="preserve"> in 1999 resulted in the establishment of the Office of Juvenile Defense Services within the </w:t>
      </w:r>
      <w:r w:rsidR="002D63B5">
        <w:t>NJOPD</w:t>
      </w:r>
      <w:r w:rsidRPr="00694BE2">
        <w:t xml:space="preserve">, whose primary purposes are to provide a specialized and coordinated approach to representing juveniles and to function as a central information clearinghouse.  </w:t>
      </w:r>
    </w:p>
    <w:p w:rsidR="002D63B5" w:rsidRDefault="002D63B5" w:rsidP="00EF17BC">
      <w:pPr>
        <w:tabs>
          <w:tab w:val="left" w:pos="360"/>
          <w:tab w:val="left" w:pos="720"/>
          <w:tab w:val="left" w:pos="1440"/>
          <w:tab w:val="left" w:pos="2160"/>
          <w:tab w:val="left" w:pos="2880"/>
          <w:tab w:val="left" w:pos="3600"/>
          <w:tab w:val="left" w:pos="4320"/>
          <w:tab w:val="left" w:pos="5040"/>
        </w:tabs>
      </w:pPr>
      <w:r w:rsidRPr="002D63B5">
        <w:tab/>
        <w:t xml:space="preserve">According to correspondence from the </w:t>
      </w:r>
      <w:r>
        <w:t xml:space="preserve">NJOPD, </w:t>
      </w:r>
      <w:r w:rsidRPr="002D63B5">
        <w:t xml:space="preserve">the family court </w:t>
      </w:r>
      <w:r w:rsidR="0018034F" w:rsidRPr="0018034F">
        <w:t xml:space="preserve">currently </w:t>
      </w:r>
      <w:r w:rsidRPr="002D63B5">
        <w:t xml:space="preserve">determines a juvenile’s eligibility for </w:t>
      </w:r>
      <w:r>
        <w:t>NJOPD</w:t>
      </w:r>
      <w:r w:rsidRPr="002D63B5">
        <w:t>’s services by reviewing the financial resources of the juvenile</w:t>
      </w:r>
      <w:r w:rsidR="004F39B3">
        <w:t>’s</w:t>
      </w:r>
      <w:r w:rsidRPr="002D63B5">
        <w:t xml:space="preserve"> parent or guardian. </w:t>
      </w:r>
      <w:r w:rsidR="00727B61">
        <w:t xml:space="preserve"> </w:t>
      </w:r>
      <w:r w:rsidRPr="002D63B5">
        <w:t xml:space="preserve">The </w:t>
      </w:r>
      <w:r>
        <w:t>NJOPD</w:t>
      </w:r>
      <w:r w:rsidRPr="002D63B5">
        <w:t xml:space="preserve"> indicated several reasons why a parent or guardian may not submit to the financial review, leaving the juvenile without legal representation.</w:t>
      </w:r>
      <w:r w:rsidR="00CE23C1">
        <w:t xml:space="preserve"> </w:t>
      </w:r>
      <w:r w:rsidR="00727B61">
        <w:t xml:space="preserve"> </w:t>
      </w:r>
      <w:r w:rsidR="00CE23C1">
        <w:t xml:space="preserve">In addition, the NJOPD indicated that those families with the ability to pay for a defense for their child often decide to hire private attorneys. </w:t>
      </w:r>
      <w:r w:rsidR="00727B61">
        <w:t xml:space="preserve"> </w:t>
      </w:r>
      <w:r w:rsidR="00CE23C1">
        <w:t xml:space="preserve">The NJOPD indicated that there was no presumption that automatic </w:t>
      </w:r>
      <w:r w:rsidR="0018034F">
        <w:t xml:space="preserve">eligibility for a public </w:t>
      </w:r>
      <w:r w:rsidR="00CE23C1">
        <w:t>defender would change those parents</w:t>
      </w:r>
      <w:r w:rsidR="0018034F">
        <w:t>’</w:t>
      </w:r>
      <w:r w:rsidR="00CE23C1">
        <w:t xml:space="preserve"> decision.</w:t>
      </w:r>
    </w:p>
    <w:p w:rsidR="002D63B5" w:rsidRDefault="002D63B5" w:rsidP="00EF17BC">
      <w:pPr>
        <w:tabs>
          <w:tab w:val="left" w:pos="360"/>
          <w:tab w:val="left" w:pos="720"/>
          <w:tab w:val="left" w:pos="1440"/>
          <w:tab w:val="left" w:pos="2160"/>
          <w:tab w:val="left" w:pos="2880"/>
          <w:tab w:val="left" w:pos="3600"/>
          <w:tab w:val="left" w:pos="4320"/>
          <w:tab w:val="left" w:pos="5040"/>
        </w:tabs>
      </w:pPr>
    </w:p>
    <w:p w:rsidR="006A02B5" w:rsidRPr="00694BE2" w:rsidRDefault="00694BE2" w:rsidP="00EF17BC">
      <w:pPr>
        <w:tabs>
          <w:tab w:val="left" w:pos="360"/>
          <w:tab w:val="left" w:pos="720"/>
          <w:tab w:val="left" w:pos="1440"/>
          <w:tab w:val="left" w:pos="2160"/>
          <w:tab w:val="left" w:pos="2880"/>
          <w:tab w:val="left" w:pos="3600"/>
          <w:tab w:val="left" w:pos="4320"/>
          <w:tab w:val="left" w:pos="5040"/>
        </w:tabs>
        <w:rPr>
          <w:b/>
          <w:u w:val="single"/>
        </w:rPr>
      </w:pPr>
      <w:r w:rsidRPr="00694BE2">
        <w:rPr>
          <w:b/>
          <w:u w:val="single"/>
        </w:rPr>
        <w:t>State Expenditures:</w:t>
      </w:r>
    </w:p>
    <w:p w:rsidR="001F3019" w:rsidRDefault="00976CA7" w:rsidP="00EF17BC">
      <w:pPr>
        <w:tabs>
          <w:tab w:val="left" w:pos="360"/>
          <w:tab w:val="left" w:pos="720"/>
          <w:tab w:val="left" w:pos="1440"/>
          <w:tab w:val="left" w:pos="2160"/>
          <w:tab w:val="left" w:pos="2880"/>
          <w:tab w:val="left" w:pos="3600"/>
          <w:tab w:val="left" w:pos="4320"/>
          <w:tab w:val="left" w:pos="5040"/>
        </w:tabs>
      </w:pPr>
      <w:r>
        <w:tab/>
      </w:r>
      <w:r w:rsidR="00694BE2">
        <w:t>T</w:t>
      </w:r>
      <w:r w:rsidR="00694BE2" w:rsidRPr="00694BE2">
        <w:t xml:space="preserve">he OLS concludes </w:t>
      </w:r>
      <w:r w:rsidR="00306098">
        <w:t xml:space="preserve">the </w:t>
      </w:r>
      <w:r w:rsidR="002D63B5">
        <w:t>NJOPD</w:t>
      </w:r>
      <w:r w:rsidR="00694BE2" w:rsidRPr="00694BE2">
        <w:t xml:space="preserve"> </w:t>
      </w:r>
      <w:r w:rsidR="00306098">
        <w:t xml:space="preserve">may </w:t>
      </w:r>
      <w:r w:rsidR="00694BE2" w:rsidRPr="00694BE2">
        <w:t>experienc</w:t>
      </w:r>
      <w:r w:rsidR="00306098">
        <w:t>e</w:t>
      </w:r>
      <w:r w:rsidR="00694BE2" w:rsidRPr="00694BE2">
        <w:t xml:space="preserve"> recurring workload increases </w:t>
      </w:r>
      <w:r w:rsidR="002D63B5">
        <w:t xml:space="preserve">resulting </w:t>
      </w:r>
      <w:r w:rsidR="00694BE2" w:rsidRPr="00694BE2">
        <w:t xml:space="preserve">from increased </w:t>
      </w:r>
      <w:r w:rsidR="00306098">
        <w:t xml:space="preserve">juvenile </w:t>
      </w:r>
      <w:r w:rsidR="00694BE2" w:rsidRPr="00694BE2">
        <w:t>cases.</w:t>
      </w:r>
      <w:r w:rsidR="00694BE2">
        <w:t xml:space="preserve"> </w:t>
      </w:r>
      <w:r w:rsidR="00727B61">
        <w:t xml:space="preserve"> </w:t>
      </w:r>
      <w:r w:rsidR="001F3019">
        <w:t>At this time, the OLS does not have enough information to determine how many additional cases or the potential cases resulting from the implementation of the bill.</w:t>
      </w:r>
    </w:p>
    <w:p w:rsidR="002F7866" w:rsidRDefault="001F3019" w:rsidP="00EF17BC">
      <w:pPr>
        <w:tabs>
          <w:tab w:val="left" w:pos="360"/>
          <w:tab w:val="left" w:pos="720"/>
          <w:tab w:val="left" w:pos="1440"/>
          <w:tab w:val="left" w:pos="2160"/>
          <w:tab w:val="left" w:pos="2880"/>
          <w:tab w:val="left" w:pos="3600"/>
          <w:tab w:val="left" w:pos="4320"/>
          <w:tab w:val="left" w:pos="5040"/>
        </w:tabs>
      </w:pPr>
      <w:r>
        <w:tab/>
      </w:r>
      <w:r w:rsidR="004F39B3">
        <w:t xml:space="preserve">The </w:t>
      </w:r>
      <w:r w:rsidR="002D63B5">
        <w:t>NJOPD</w:t>
      </w:r>
      <w:r w:rsidR="004F39B3">
        <w:t xml:space="preserve"> indicates in correspondence</w:t>
      </w:r>
      <w:r w:rsidR="0018034F">
        <w:t>,</w:t>
      </w:r>
      <w:r w:rsidR="00511681">
        <w:t xml:space="preserve"> </w:t>
      </w:r>
      <w:r w:rsidR="002F7866">
        <w:t xml:space="preserve">however, </w:t>
      </w:r>
      <w:r w:rsidR="004F39B3">
        <w:t>that it has</w:t>
      </w:r>
      <w:r w:rsidR="00C4519B">
        <w:t xml:space="preserve"> determined that there is “enough capacity to absorb any additional assignments”</w:t>
      </w:r>
      <w:r w:rsidR="00306098">
        <w:t xml:space="preserve"> based on </w:t>
      </w:r>
      <w:r w:rsidR="004F39B3">
        <w:t>its</w:t>
      </w:r>
      <w:r w:rsidR="00306098">
        <w:t xml:space="preserve"> current estimate of those individuals </w:t>
      </w:r>
      <w:r w:rsidR="004F39B3">
        <w:t>who</w:t>
      </w:r>
      <w:r w:rsidR="00306098">
        <w:t xml:space="preserve"> take advantage of the office</w:t>
      </w:r>
      <w:r w:rsidR="0018034F">
        <w:t>’</w:t>
      </w:r>
      <w:r w:rsidR="00306098">
        <w:t xml:space="preserve">s services </w:t>
      </w:r>
      <w:r w:rsidR="00D669EB">
        <w:t>as well as</w:t>
      </w:r>
      <w:r w:rsidR="00306098">
        <w:t xml:space="preserve"> </w:t>
      </w:r>
      <w:r>
        <w:t>the Juvenile Detention Alternative</w:t>
      </w:r>
      <w:r w:rsidR="00D669EB">
        <w:t xml:space="preserve">s </w:t>
      </w:r>
      <w:r>
        <w:t>Initiative</w:t>
      </w:r>
      <w:r w:rsidR="004F39B3">
        <w:t xml:space="preserve">’s </w:t>
      </w:r>
      <w:r>
        <w:t xml:space="preserve">success in decreasing the </w:t>
      </w:r>
      <w:r w:rsidR="0018034F">
        <w:t>number</w:t>
      </w:r>
      <w:r>
        <w:t xml:space="preserve"> of juveniles</w:t>
      </w:r>
      <w:r w:rsidR="0018034F">
        <w:t xml:space="preserve"> who enter</w:t>
      </w:r>
      <w:r>
        <w:t xml:space="preserve"> the court system.</w:t>
      </w:r>
    </w:p>
    <w:p w:rsidR="00976CA7" w:rsidRDefault="00976CA7" w:rsidP="00EF17BC">
      <w:pPr>
        <w:tabs>
          <w:tab w:val="left" w:pos="360"/>
          <w:tab w:val="left" w:pos="720"/>
          <w:tab w:val="left" w:pos="1440"/>
          <w:tab w:val="left" w:pos="2160"/>
          <w:tab w:val="left" w:pos="2880"/>
          <w:tab w:val="left" w:pos="3600"/>
          <w:tab w:val="left" w:pos="4320"/>
          <w:tab w:val="left" w:pos="5040"/>
        </w:tabs>
      </w:pPr>
    </w:p>
    <w:p w:rsidR="002D63B5" w:rsidRPr="002D63B5" w:rsidRDefault="002D63B5" w:rsidP="00EF17BC">
      <w:pPr>
        <w:tabs>
          <w:tab w:val="left" w:pos="360"/>
          <w:tab w:val="left" w:pos="720"/>
          <w:tab w:val="left" w:pos="1440"/>
          <w:tab w:val="left" w:pos="2160"/>
          <w:tab w:val="left" w:pos="2880"/>
          <w:tab w:val="left" w:pos="3600"/>
          <w:tab w:val="left" w:pos="4320"/>
          <w:tab w:val="left" w:pos="5040"/>
        </w:tabs>
        <w:rPr>
          <w:b/>
          <w:u w:val="single"/>
        </w:rPr>
      </w:pPr>
      <w:r w:rsidRPr="002D63B5">
        <w:rPr>
          <w:b/>
          <w:u w:val="single"/>
        </w:rPr>
        <w:t>State Revenues:</w:t>
      </w:r>
    </w:p>
    <w:p w:rsidR="002D63B5" w:rsidRDefault="002D63B5" w:rsidP="00EF17BC">
      <w:pPr>
        <w:tabs>
          <w:tab w:val="left" w:pos="360"/>
          <w:tab w:val="left" w:pos="720"/>
          <w:tab w:val="left" w:pos="1440"/>
          <w:tab w:val="left" w:pos="2160"/>
          <w:tab w:val="left" w:pos="2880"/>
          <w:tab w:val="left" w:pos="3600"/>
          <w:tab w:val="left" w:pos="4320"/>
          <w:tab w:val="left" w:pos="5040"/>
        </w:tabs>
      </w:pPr>
      <w:r>
        <w:tab/>
        <w:t>T</w:t>
      </w:r>
      <w:r w:rsidRPr="002D63B5">
        <w:t>he OLS estimates the State may experience additional revenues from collections</w:t>
      </w:r>
      <w:r w:rsidR="0018034F" w:rsidRPr="0018034F">
        <w:t xml:space="preserve"> pursuant to P.L.1967, c.43 (C.2A:158A-19)</w:t>
      </w:r>
      <w:r w:rsidRPr="002D63B5">
        <w:t>.</w:t>
      </w:r>
    </w:p>
    <w:p w:rsidR="002D63B5" w:rsidRDefault="002D63B5" w:rsidP="00EF17BC">
      <w:pPr>
        <w:tabs>
          <w:tab w:val="left" w:pos="360"/>
          <w:tab w:val="left" w:pos="720"/>
          <w:tab w:val="left" w:pos="1440"/>
          <w:tab w:val="left" w:pos="2160"/>
          <w:tab w:val="left" w:pos="2880"/>
          <w:tab w:val="left" w:pos="3600"/>
          <w:tab w:val="left" w:pos="4320"/>
          <w:tab w:val="left" w:pos="5040"/>
        </w:tabs>
      </w:pPr>
      <w:r>
        <w:tab/>
        <w:t xml:space="preserve">The bill </w:t>
      </w:r>
      <w:r w:rsidR="004F39B3">
        <w:t>provides</w:t>
      </w:r>
      <w:r>
        <w:t xml:space="preserve"> that there </w:t>
      </w:r>
      <w:r w:rsidR="004F39B3">
        <w:t>w</w:t>
      </w:r>
      <w:r>
        <w:t xml:space="preserve">ould be automatic eligibility for representation by the </w:t>
      </w:r>
      <w:r w:rsidR="00CE23C1">
        <w:t>NJ</w:t>
      </w:r>
      <w:r>
        <w:t xml:space="preserve">OPD, at no expense to the </w:t>
      </w:r>
      <w:r w:rsidR="0018034F">
        <w:t>juvenile</w:t>
      </w:r>
      <w:r>
        <w:t>.  The OLS is uncertain</w:t>
      </w:r>
      <w:r w:rsidR="004F39B3">
        <w:t>,</w:t>
      </w:r>
      <w:r>
        <w:t xml:space="preserve"> however, </w:t>
      </w:r>
      <w:r w:rsidR="00CE23C1">
        <w:t>if the NJOPD would attempt to collect for reimbursements of service.</w:t>
      </w: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210D32" w:rsidP="00210D32">
            <w:pPr>
              <w:pStyle w:val="10pointItalics"/>
              <w:rPr>
                <w:sz w:val="24"/>
              </w:rPr>
            </w:pPr>
            <w:bookmarkStart w:id="2" w:name="Section"/>
            <w:r>
              <w:t>Law and Public Safety</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5D2B37" w:rsidP="00EF17BC">
            <w:pPr>
              <w:pStyle w:val="10pointItalics"/>
            </w:pPr>
            <w:bookmarkStart w:id="3" w:name="UserFullName"/>
            <w:bookmarkEnd w:id="3"/>
            <w:r>
              <w:t>Kristin Brunner</w:t>
            </w:r>
            <w:r w:rsidR="00210D32">
              <w:t xml:space="preserve"> Santos</w:t>
            </w:r>
          </w:p>
          <w:p w:rsidR="00EF17BC" w:rsidRDefault="00210D32" w:rsidP="00210D32">
            <w:pPr>
              <w:pStyle w:val="10pointItalics"/>
              <w:rPr>
                <w:sz w:val="24"/>
              </w:rPr>
            </w:pPr>
            <w:r>
              <w:t>Senior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267F6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67F6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4D40C9">
      <w:headerReference w:type="default" r:id="rId7"/>
      <w:footerReference w:type="first" r:id="rId8"/>
      <w:pgSz w:w="12240" w:h="20160" w:code="5"/>
      <w:pgMar w:top="1440" w:right="1440" w:bottom="99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4899" w:rsidRDefault="00D84899">
      <w:r>
        <w:separator/>
      </w:r>
    </w:p>
  </w:endnote>
  <w:endnote w:type="continuationSeparator" w:id="0">
    <w:p w:rsidR="00D84899" w:rsidRDefault="00D84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6075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4665034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4899" w:rsidRDefault="00D84899">
      <w:r>
        <w:separator/>
      </w:r>
    </w:p>
  </w:footnote>
  <w:footnote w:type="continuationSeparator" w:id="0">
    <w:p w:rsidR="00D84899" w:rsidRDefault="00D848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F65" w:rsidRDefault="00267F65" w:rsidP="00267F65">
    <w:pPr>
      <w:pStyle w:val="Header"/>
      <w:jc w:val="center"/>
    </w:pPr>
    <w:r>
      <w:t>FE to S896 [1R]</w:t>
    </w:r>
  </w:p>
  <w:p w:rsidR="00267F65" w:rsidRDefault="00267F65" w:rsidP="00267F65">
    <w:pPr>
      <w:pStyle w:val="Header"/>
      <w:jc w:val="center"/>
    </w:pPr>
    <w:r>
      <w:fldChar w:fldCharType="begin"/>
    </w:r>
    <w:r>
      <w:instrText xml:space="preserve"> PAGE  \* MERGEFORMAT </w:instrText>
    </w:r>
    <w:r>
      <w:fldChar w:fldCharType="separate"/>
    </w:r>
    <w:r w:rsidR="00460751">
      <w:rPr>
        <w:noProof/>
      </w:rPr>
      <w:t>2</w:t>
    </w:r>
    <w:r>
      <w:fldChar w:fldCharType="end"/>
    </w:r>
  </w:p>
  <w:p w:rsidR="00267F65" w:rsidRDefault="00267F65" w:rsidP="00267F6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F65"/>
    <w:rsid w:val="00011EDD"/>
    <w:rsid w:val="00013973"/>
    <w:rsid w:val="000333DF"/>
    <w:rsid w:val="00036860"/>
    <w:rsid w:val="00042B0B"/>
    <w:rsid w:val="00060CF3"/>
    <w:rsid w:val="000629F9"/>
    <w:rsid w:val="000701B0"/>
    <w:rsid w:val="00070F62"/>
    <w:rsid w:val="000820F8"/>
    <w:rsid w:val="0008691D"/>
    <w:rsid w:val="00095290"/>
    <w:rsid w:val="000A16EC"/>
    <w:rsid w:val="000B1CCB"/>
    <w:rsid w:val="000C074D"/>
    <w:rsid w:val="000C50EA"/>
    <w:rsid w:val="000D1805"/>
    <w:rsid w:val="000E08DD"/>
    <w:rsid w:val="000E17DB"/>
    <w:rsid w:val="000F0A12"/>
    <w:rsid w:val="000F231D"/>
    <w:rsid w:val="000F278B"/>
    <w:rsid w:val="000F2B57"/>
    <w:rsid w:val="001106B5"/>
    <w:rsid w:val="00114591"/>
    <w:rsid w:val="00115411"/>
    <w:rsid w:val="001223E7"/>
    <w:rsid w:val="00125D26"/>
    <w:rsid w:val="00142AE8"/>
    <w:rsid w:val="00145CE4"/>
    <w:rsid w:val="00151BA9"/>
    <w:rsid w:val="00157AED"/>
    <w:rsid w:val="00172CF5"/>
    <w:rsid w:val="0018034F"/>
    <w:rsid w:val="001907A1"/>
    <w:rsid w:val="00193C26"/>
    <w:rsid w:val="00194789"/>
    <w:rsid w:val="00197240"/>
    <w:rsid w:val="001B1D4B"/>
    <w:rsid w:val="001B2BA9"/>
    <w:rsid w:val="001D0C90"/>
    <w:rsid w:val="001D3FD4"/>
    <w:rsid w:val="001F3019"/>
    <w:rsid w:val="001F4F8B"/>
    <w:rsid w:val="00201322"/>
    <w:rsid w:val="00203C53"/>
    <w:rsid w:val="00210D32"/>
    <w:rsid w:val="00210E60"/>
    <w:rsid w:val="002116FF"/>
    <w:rsid w:val="00212908"/>
    <w:rsid w:val="00213CFF"/>
    <w:rsid w:val="00220166"/>
    <w:rsid w:val="00231207"/>
    <w:rsid w:val="00234802"/>
    <w:rsid w:val="00235586"/>
    <w:rsid w:val="00241AAD"/>
    <w:rsid w:val="002427E6"/>
    <w:rsid w:val="002451F9"/>
    <w:rsid w:val="002518C8"/>
    <w:rsid w:val="00255944"/>
    <w:rsid w:val="00261FC7"/>
    <w:rsid w:val="00267F65"/>
    <w:rsid w:val="00275600"/>
    <w:rsid w:val="00290E57"/>
    <w:rsid w:val="0029229D"/>
    <w:rsid w:val="002977FC"/>
    <w:rsid w:val="002A15C4"/>
    <w:rsid w:val="002A2F18"/>
    <w:rsid w:val="002A56D2"/>
    <w:rsid w:val="002A5C0C"/>
    <w:rsid w:val="002D4307"/>
    <w:rsid w:val="002D63B5"/>
    <w:rsid w:val="002D7381"/>
    <w:rsid w:val="002D7863"/>
    <w:rsid w:val="002E3A30"/>
    <w:rsid w:val="002F5E01"/>
    <w:rsid w:val="002F7866"/>
    <w:rsid w:val="00306098"/>
    <w:rsid w:val="00326E3B"/>
    <w:rsid w:val="003321A7"/>
    <w:rsid w:val="00335BC0"/>
    <w:rsid w:val="003376CB"/>
    <w:rsid w:val="00353325"/>
    <w:rsid w:val="0035698A"/>
    <w:rsid w:val="00362F0A"/>
    <w:rsid w:val="003646BC"/>
    <w:rsid w:val="00366943"/>
    <w:rsid w:val="00370174"/>
    <w:rsid w:val="003772F6"/>
    <w:rsid w:val="00381FCA"/>
    <w:rsid w:val="003828C4"/>
    <w:rsid w:val="00382A50"/>
    <w:rsid w:val="00385E41"/>
    <w:rsid w:val="00386200"/>
    <w:rsid w:val="003A5E75"/>
    <w:rsid w:val="003B66B0"/>
    <w:rsid w:val="003C23FD"/>
    <w:rsid w:val="003C5892"/>
    <w:rsid w:val="003C6FD3"/>
    <w:rsid w:val="003D4453"/>
    <w:rsid w:val="00407C9E"/>
    <w:rsid w:val="0041022E"/>
    <w:rsid w:val="004149CC"/>
    <w:rsid w:val="00460751"/>
    <w:rsid w:val="00485323"/>
    <w:rsid w:val="00487ED8"/>
    <w:rsid w:val="004911CB"/>
    <w:rsid w:val="00491918"/>
    <w:rsid w:val="004A10CD"/>
    <w:rsid w:val="004A2E7F"/>
    <w:rsid w:val="004A5A65"/>
    <w:rsid w:val="004B1485"/>
    <w:rsid w:val="004C6ECA"/>
    <w:rsid w:val="004D40C9"/>
    <w:rsid w:val="004D6C2C"/>
    <w:rsid w:val="004D7D86"/>
    <w:rsid w:val="004E1959"/>
    <w:rsid w:val="004E6202"/>
    <w:rsid w:val="004F1874"/>
    <w:rsid w:val="004F2034"/>
    <w:rsid w:val="004F39B3"/>
    <w:rsid w:val="004F585C"/>
    <w:rsid w:val="004F7F49"/>
    <w:rsid w:val="00510A23"/>
    <w:rsid w:val="00511681"/>
    <w:rsid w:val="0051514A"/>
    <w:rsid w:val="00515AC5"/>
    <w:rsid w:val="00520DC2"/>
    <w:rsid w:val="00536F40"/>
    <w:rsid w:val="005470F3"/>
    <w:rsid w:val="00570997"/>
    <w:rsid w:val="00577AA8"/>
    <w:rsid w:val="005850CE"/>
    <w:rsid w:val="005A6D23"/>
    <w:rsid w:val="005C1947"/>
    <w:rsid w:val="005C1E9D"/>
    <w:rsid w:val="005D1ECF"/>
    <w:rsid w:val="005D2B37"/>
    <w:rsid w:val="005E03E7"/>
    <w:rsid w:val="005E75AB"/>
    <w:rsid w:val="00601F73"/>
    <w:rsid w:val="00620D71"/>
    <w:rsid w:val="00625D15"/>
    <w:rsid w:val="00651611"/>
    <w:rsid w:val="00653AE2"/>
    <w:rsid w:val="006671C7"/>
    <w:rsid w:val="006917CF"/>
    <w:rsid w:val="00692BD4"/>
    <w:rsid w:val="00694BE2"/>
    <w:rsid w:val="006A02B5"/>
    <w:rsid w:val="006B22F3"/>
    <w:rsid w:val="006B2FD5"/>
    <w:rsid w:val="006B5C2D"/>
    <w:rsid w:val="006B6C16"/>
    <w:rsid w:val="006D6F6C"/>
    <w:rsid w:val="006E4BA2"/>
    <w:rsid w:val="006F239A"/>
    <w:rsid w:val="006F505D"/>
    <w:rsid w:val="006F7203"/>
    <w:rsid w:val="00722AEF"/>
    <w:rsid w:val="00724C58"/>
    <w:rsid w:val="00727B61"/>
    <w:rsid w:val="00737A6C"/>
    <w:rsid w:val="00743F01"/>
    <w:rsid w:val="00744AE4"/>
    <w:rsid w:val="00751C7F"/>
    <w:rsid w:val="00763D60"/>
    <w:rsid w:val="00777FC5"/>
    <w:rsid w:val="007833B1"/>
    <w:rsid w:val="007920AC"/>
    <w:rsid w:val="007A0F7E"/>
    <w:rsid w:val="007A42C5"/>
    <w:rsid w:val="007A65A1"/>
    <w:rsid w:val="007B10C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8F7049"/>
    <w:rsid w:val="00937A78"/>
    <w:rsid w:val="00947B1E"/>
    <w:rsid w:val="009530EF"/>
    <w:rsid w:val="00953C08"/>
    <w:rsid w:val="00973C29"/>
    <w:rsid w:val="00976CA7"/>
    <w:rsid w:val="009B14F4"/>
    <w:rsid w:val="009B1B0D"/>
    <w:rsid w:val="009B1C3D"/>
    <w:rsid w:val="009B32DD"/>
    <w:rsid w:val="009B4528"/>
    <w:rsid w:val="009C005A"/>
    <w:rsid w:val="009C6809"/>
    <w:rsid w:val="009D4BC2"/>
    <w:rsid w:val="009D5E5F"/>
    <w:rsid w:val="009D62B4"/>
    <w:rsid w:val="009E1448"/>
    <w:rsid w:val="009E3E41"/>
    <w:rsid w:val="00A05A06"/>
    <w:rsid w:val="00A164F2"/>
    <w:rsid w:val="00A254D1"/>
    <w:rsid w:val="00A257BA"/>
    <w:rsid w:val="00A26FCF"/>
    <w:rsid w:val="00A31FA5"/>
    <w:rsid w:val="00A34F8C"/>
    <w:rsid w:val="00A359DA"/>
    <w:rsid w:val="00A37886"/>
    <w:rsid w:val="00A63176"/>
    <w:rsid w:val="00A64A79"/>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C1838"/>
    <w:rsid w:val="00BF47F9"/>
    <w:rsid w:val="00C07688"/>
    <w:rsid w:val="00C260AB"/>
    <w:rsid w:val="00C32933"/>
    <w:rsid w:val="00C3314D"/>
    <w:rsid w:val="00C4519B"/>
    <w:rsid w:val="00C75246"/>
    <w:rsid w:val="00C80B0B"/>
    <w:rsid w:val="00C91EDF"/>
    <w:rsid w:val="00C97447"/>
    <w:rsid w:val="00CC6622"/>
    <w:rsid w:val="00CE23C1"/>
    <w:rsid w:val="00D14F5E"/>
    <w:rsid w:val="00D20F5D"/>
    <w:rsid w:val="00D278F7"/>
    <w:rsid w:val="00D376ED"/>
    <w:rsid w:val="00D40E4F"/>
    <w:rsid w:val="00D638D0"/>
    <w:rsid w:val="00D669EB"/>
    <w:rsid w:val="00D67A0A"/>
    <w:rsid w:val="00D734B9"/>
    <w:rsid w:val="00D762A6"/>
    <w:rsid w:val="00D762BF"/>
    <w:rsid w:val="00D82BE5"/>
    <w:rsid w:val="00D84564"/>
    <w:rsid w:val="00D84899"/>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08E6"/>
    <w:rsid w:val="00E21963"/>
    <w:rsid w:val="00E22D9A"/>
    <w:rsid w:val="00E262A3"/>
    <w:rsid w:val="00E32D2F"/>
    <w:rsid w:val="00E34DF6"/>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463F"/>
    <w:rsid w:val="00F2634D"/>
    <w:rsid w:val="00F332CE"/>
    <w:rsid w:val="00F35009"/>
    <w:rsid w:val="00F4083E"/>
    <w:rsid w:val="00F45BA7"/>
    <w:rsid w:val="00F51DD4"/>
    <w:rsid w:val="00F5476E"/>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C5142B5-618B-4989-AC93-40F2BEE77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A64A7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64A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712</Words>
  <Characters>3979</Characters>
  <Application>Microsoft Office Word</Application>
  <DocSecurity>0</DocSecurity>
  <Lines>104</Lines>
  <Paragraphs>50</Paragraphs>
  <ScaleCrop>false</ScaleCrop>
  <HeadingPairs>
    <vt:vector size="2" baseType="variant">
      <vt:variant>
        <vt:lpstr>Title</vt:lpstr>
      </vt:variant>
      <vt:variant>
        <vt:i4>1</vt:i4>
      </vt:variant>
    </vt:vector>
  </HeadingPairs>
  <TitlesOfParts>
    <vt:vector size="1" baseType="lpstr">
      <vt:lpstr>S896 [1R]  FISCAL ESTIMATE</vt:lpstr>
    </vt:vector>
  </TitlesOfParts>
  <Manager>Kristin Brunner Santos; R56</Manager>
  <Company>Office of Legislative Services</Company>
  <LinksUpToDate>false</LinksUpToDate>
  <CharactersWithSpaces>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S896 1R FISCAL ESTIMATE</dc:title>
  <dc:creator>Senators POU and TURNER</dc:creator>
  <cp:keywords>S896|2|LP |207|0|92|!||</cp:keywords>
  <dc:description>Sent to Sponsor 3/16/20 BPU 3/25/20</dc:description>
  <cp:lastModifiedBy>Todaro, Vivian</cp:lastModifiedBy>
  <cp:revision>2</cp:revision>
  <cp:lastPrinted>2020-03-25T17:41:00Z</cp:lastPrinted>
  <dcterms:created xsi:type="dcterms:W3CDTF">2020-03-25T18:06:00Z</dcterms:created>
  <dcterms:modified xsi:type="dcterms:W3CDTF">2020-03-25T18:06:00Z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