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21CB68" w14:textId="77777777" w:rsidR="004C3A7D" w:rsidRPr="004C3A7D" w:rsidRDefault="004C3A7D" w:rsidP="004C3A7D">
      <w:pPr>
        <w:overflowPunct w:val="0"/>
        <w:autoSpaceDE w:val="0"/>
        <w:autoSpaceDN w:val="0"/>
        <w:adjustRightInd w:val="0"/>
        <w:spacing w:after="0" w:line="240" w:lineRule="auto"/>
        <w:ind w:right="0" w:firstLine="0"/>
        <w:jc w:val="center"/>
        <w:textAlignment w:val="baseline"/>
        <w:rPr>
          <w:rFonts w:eastAsia="Times New Roman"/>
          <w:b/>
          <w:color w:val="auto"/>
          <w:szCs w:val="24"/>
        </w:rPr>
      </w:pPr>
      <w:r w:rsidRPr="007A6F86">
        <w:rPr>
          <w:rFonts w:eastAsia="Times New Roman"/>
          <w:color w:val="auto"/>
          <w:szCs w:val="24"/>
        </w:rPr>
        <w:t>SENATE BILL NO.</w:t>
      </w:r>
      <w:r w:rsidRPr="004C3A7D">
        <w:rPr>
          <w:rFonts w:eastAsia="Times New Roman"/>
          <w:b/>
          <w:color w:val="auto"/>
          <w:szCs w:val="24"/>
        </w:rPr>
        <w:t xml:space="preserve"> 908</w:t>
      </w:r>
    </w:p>
    <w:p w14:paraId="15854F84" w14:textId="77777777" w:rsidR="004C3A7D" w:rsidRPr="007A6F86" w:rsidRDefault="004C3A7D" w:rsidP="004C3A7D">
      <w:pPr>
        <w:overflowPunct w:val="0"/>
        <w:autoSpaceDE w:val="0"/>
        <w:autoSpaceDN w:val="0"/>
        <w:adjustRightInd w:val="0"/>
        <w:spacing w:after="0" w:line="240" w:lineRule="auto"/>
        <w:ind w:right="0" w:firstLine="0"/>
        <w:jc w:val="center"/>
        <w:textAlignment w:val="baseline"/>
        <w:rPr>
          <w:rFonts w:eastAsia="Times New Roman"/>
          <w:color w:val="auto"/>
          <w:szCs w:val="24"/>
        </w:rPr>
      </w:pPr>
      <w:r w:rsidRPr="007A6F86">
        <w:rPr>
          <w:rFonts w:eastAsia="Times New Roman"/>
          <w:color w:val="auto"/>
          <w:szCs w:val="24"/>
        </w:rPr>
        <w:t>(First Reprint)</w:t>
      </w:r>
    </w:p>
    <w:p w14:paraId="364842CF" w14:textId="77777777" w:rsidR="004C3A7D" w:rsidRPr="004C3A7D" w:rsidRDefault="004C3A7D" w:rsidP="004C3A7D">
      <w:pPr>
        <w:overflowPunct w:val="0"/>
        <w:autoSpaceDE w:val="0"/>
        <w:autoSpaceDN w:val="0"/>
        <w:adjustRightInd w:val="0"/>
        <w:spacing w:after="0" w:line="240" w:lineRule="auto"/>
        <w:ind w:right="0" w:firstLine="0"/>
        <w:jc w:val="center"/>
        <w:textAlignment w:val="baseline"/>
        <w:rPr>
          <w:rFonts w:eastAsia="Times New Roman"/>
          <w:color w:val="auto"/>
          <w:szCs w:val="24"/>
        </w:rPr>
      </w:pPr>
    </w:p>
    <w:p w14:paraId="0D37E076" w14:textId="77777777" w:rsidR="004C3A7D" w:rsidRPr="004C3A7D" w:rsidRDefault="004C3A7D" w:rsidP="004C3A7D">
      <w:pPr>
        <w:overflowPunct w:val="0"/>
        <w:autoSpaceDE w:val="0"/>
        <w:autoSpaceDN w:val="0"/>
        <w:adjustRightInd w:val="0"/>
        <w:spacing w:after="0" w:line="240" w:lineRule="auto"/>
        <w:ind w:right="0" w:firstLine="0"/>
        <w:jc w:val="center"/>
        <w:textAlignment w:val="baseline"/>
        <w:rPr>
          <w:rFonts w:eastAsia="Times New Roman"/>
          <w:color w:val="auto"/>
          <w:szCs w:val="24"/>
        </w:rPr>
      </w:pPr>
    </w:p>
    <w:p w14:paraId="33AAB981" w14:textId="77777777" w:rsidR="004C3A7D" w:rsidRPr="004C3A7D" w:rsidRDefault="004C3A7D" w:rsidP="004C3A7D">
      <w:pPr>
        <w:overflowPunct w:val="0"/>
        <w:autoSpaceDE w:val="0"/>
        <w:autoSpaceDN w:val="0"/>
        <w:adjustRightInd w:val="0"/>
        <w:spacing w:after="0"/>
        <w:ind w:right="0" w:firstLine="0"/>
        <w:textAlignment w:val="baseline"/>
        <w:rPr>
          <w:rFonts w:eastAsia="Times New Roman"/>
          <w:color w:val="auto"/>
          <w:szCs w:val="24"/>
        </w:rPr>
      </w:pPr>
      <w:r w:rsidRPr="004C3A7D">
        <w:rPr>
          <w:rFonts w:eastAsia="Times New Roman"/>
          <w:color w:val="auto"/>
          <w:szCs w:val="24"/>
        </w:rPr>
        <w:t>To the Senate:</w:t>
      </w:r>
    </w:p>
    <w:p w14:paraId="379B4AE7" w14:textId="36A16DEE" w:rsidR="004C3A7D" w:rsidRPr="004C3A7D" w:rsidRDefault="004C3A7D" w:rsidP="004C3A7D">
      <w:pPr>
        <w:overflowPunct w:val="0"/>
        <w:autoSpaceDE w:val="0"/>
        <w:autoSpaceDN w:val="0"/>
        <w:adjustRightInd w:val="0"/>
        <w:spacing w:after="0"/>
        <w:ind w:right="0" w:firstLine="0"/>
        <w:textAlignment w:val="baseline"/>
        <w:rPr>
          <w:rFonts w:eastAsia="Times New Roman"/>
          <w:color w:val="auto"/>
          <w:szCs w:val="24"/>
        </w:rPr>
      </w:pPr>
      <w:r w:rsidRPr="004C3A7D">
        <w:rPr>
          <w:rFonts w:eastAsia="Times New Roman"/>
          <w:color w:val="auto"/>
          <w:szCs w:val="24"/>
        </w:rPr>
        <w:tab/>
        <w:t>Pursuant to Article V, Section I, Paragraph 14 of the New Jersey Constitution, I am returning Senate Bill No. 908 (First</w:t>
      </w:r>
      <w:r w:rsidR="00692DC8" w:rsidRPr="00692DC8">
        <w:rPr>
          <w:rFonts w:eastAsia="Times New Roman"/>
          <w:color w:val="auto"/>
          <w:szCs w:val="24"/>
        </w:rPr>
        <w:t> </w:t>
      </w:r>
      <w:r w:rsidRPr="004C3A7D">
        <w:rPr>
          <w:rFonts w:eastAsia="Times New Roman"/>
          <w:color w:val="auto"/>
          <w:szCs w:val="24"/>
        </w:rPr>
        <w:t>Reprint) with my recommendations for reconsideration.</w:t>
      </w:r>
    </w:p>
    <w:p w14:paraId="5B954CDE" w14:textId="7702EE82" w:rsidR="004C3A7D" w:rsidRPr="004C3A7D" w:rsidRDefault="004C3A7D" w:rsidP="004C3A7D">
      <w:pPr>
        <w:overflowPunct w:val="0"/>
        <w:autoSpaceDE w:val="0"/>
        <w:autoSpaceDN w:val="0"/>
        <w:adjustRightInd w:val="0"/>
        <w:spacing w:after="0"/>
        <w:ind w:right="0" w:firstLine="0"/>
        <w:textAlignment w:val="baseline"/>
        <w:rPr>
          <w:rFonts w:eastAsia="Times New Roman"/>
          <w:color w:val="auto"/>
          <w:szCs w:val="24"/>
        </w:rPr>
      </w:pPr>
      <w:r w:rsidRPr="004C3A7D">
        <w:rPr>
          <w:rFonts w:eastAsia="Times New Roman"/>
          <w:color w:val="auto"/>
          <w:szCs w:val="24"/>
        </w:rPr>
        <w:tab/>
        <w:t>New Jersey’s Planned Real Estate Development Full Disclosure Act (“PREDFDA”) is designed to ensure that those buying into a real estate development in which owners share common elements or interests are on notice of the conditions, costs</w:t>
      </w:r>
      <w:r w:rsidR="005033A7">
        <w:rPr>
          <w:rFonts w:eastAsia="Times New Roman"/>
          <w:color w:val="auto"/>
          <w:szCs w:val="24"/>
        </w:rPr>
        <w:t>,</w:t>
      </w:r>
      <w:r w:rsidRPr="004C3A7D">
        <w:rPr>
          <w:rFonts w:eastAsia="Times New Roman"/>
          <w:color w:val="auto"/>
          <w:szCs w:val="24"/>
        </w:rPr>
        <w:t xml:space="preserve"> and rules associated with living in this type of community.  Although various forms of common interest communities have existed in New Jersey since as far back as the Civil War, including many of New Jersey’s lake communities, these communities were largely unregulated until the PREDFDA was enacted in the late 1970’s.</w:t>
      </w:r>
    </w:p>
    <w:p w14:paraId="09B2CF65" w14:textId="77777777" w:rsidR="004C3A7D" w:rsidRPr="004C3A7D" w:rsidRDefault="004C3A7D" w:rsidP="004C3A7D">
      <w:pPr>
        <w:overflowPunct w:val="0"/>
        <w:autoSpaceDE w:val="0"/>
        <w:autoSpaceDN w:val="0"/>
        <w:adjustRightInd w:val="0"/>
        <w:spacing w:after="0"/>
        <w:ind w:right="0" w:firstLine="0"/>
        <w:textAlignment w:val="baseline"/>
        <w:rPr>
          <w:rFonts w:eastAsia="Times New Roman"/>
          <w:color w:val="auto"/>
          <w:szCs w:val="24"/>
        </w:rPr>
      </w:pPr>
      <w:r w:rsidRPr="004C3A7D">
        <w:rPr>
          <w:rFonts w:eastAsia="Times New Roman"/>
          <w:color w:val="auto"/>
          <w:szCs w:val="24"/>
        </w:rPr>
        <w:tab/>
        <w:t xml:space="preserve">Recent amendments to the PREDFDA, P.L.2017, c.106, sought to grant association members living in planned real estate developments definitive voting rights in order to promote a more democratic process in the governance of planned communities.  Senate Bill No. 908 (First Reprint), which would clarify the legislative intent and scope of P.L.2017, c.106, comes in response to an apparent misinterpretation of the 2017 law among certain lake association communities that pre-date the PREDFDA and have used the law to impose new dues and assessments on owners.  The bill would preclude this unintended interpretation by specifying that, if an association did not have authority to compel payment of assessments or other charges prior to the effective date of P.L. 2017, c. 106, or chose not to enforce the collection of dues previously, then a property owner would not be required to pay assessments or dues to the association as a result of the 2017 law.  In turn, the association would not be required to provide </w:t>
      </w:r>
      <w:r w:rsidRPr="004C3A7D">
        <w:rPr>
          <w:rFonts w:eastAsia="Times New Roman"/>
          <w:color w:val="auto"/>
          <w:szCs w:val="24"/>
        </w:rPr>
        <w:lastRenderedPageBreak/>
        <w:t>the property owner with the associati</w:t>
      </w:r>
      <w:bookmarkStart w:id="0" w:name="_GoBack"/>
      <w:bookmarkEnd w:id="0"/>
      <w:r w:rsidRPr="004C3A7D">
        <w:rPr>
          <w:rFonts w:eastAsia="Times New Roman"/>
          <w:color w:val="auto"/>
          <w:szCs w:val="24"/>
        </w:rPr>
        <w:t xml:space="preserve">on membership or voting rights outlined in the 2017 law. </w:t>
      </w:r>
    </w:p>
    <w:p w14:paraId="2BCB1B00" w14:textId="77777777" w:rsidR="004C3A7D" w:rsidRPr="004C3A7D" w:rsidRDefault="004C3A7D" w:rsidP="004C3A7D">
      <w:pPr>
        <w:overflowPunct w:val="0"/>
        <w:autoSpaceDE w:val="0"/>
        <w:autoSpaceDN w:val="0"/>
        <w:adjustRightInd w:val="0"/>
        <w:spacing w:after="0"/>
        <w:ind w:right="0" w:firstLine="0"/>
        <w:textAlignment w:val="baseline"/>
        <w:rPr>
          <w:rFonts w:eastAsia="Times New Roman"/>
          <w:color w:val="auto"/>
          <w:szCs w:val="24"/>
        </w:rPr>
      </w:pPr>
      <w:r w:rsidRPr="004C3A7D">
        <w:rPr>
          <w:rFonts w:eastAsia="Times New Roman"/>
          <w:color w:val="auto"/>
          <w:szCs w:val="24"/>
        </w:rPr>
        <w:tab/>
        <w:t xml:space="preserve">I commend the bill’s sponsors for their efforts to shield property owners from surprise assessments and compulsory fees.  I certainly agree that the recent revisions to the PREDFDA should not be used to impose upon property owners additional financial responsibilities that they could not reasonably have anticipated.  At the same time, however, the interests of these property owners must be carefully balanced against the interests of all other parties, including those property owners who have previously been contributing to their associations.  </w:t>
      </w:r>
    </w:p>
    <w:p w14:paraId="518EF09D" w14:textId="0E7C690B" w:rsidR="004C3A7D" w:rsidRPr="004C3A7D" w:rsidRDefault="004C3A7D" w:rsidP="00B92151">
      <w:pPr>
        <w:overflowPunct w:val="0"/>
        <w:autoSpaceDE w:val="0"/>
        <w:autoSpaceDN w:val="0"/>
        <w:adjustRightInd w:val="0"/>
        <w:spacing w:after="0"/>
        <w:ind w:right="0" w:firstLine="720"/>
        <w:textAlignment w:val="baseline"/>
        <w:rPr>
          <w:rFonts w:eastAsia="Times New Roman"/>
          <w:color w:val="auto"/>
          <w:szCs w:val="24"/>
        </w:rPr>
      </w:pPr>
      <w:r w:rsidRPr="004C3A7D">
        <w:rPr>
          <w:rFonts w:eastAsia="Times New Roman"/>
          <w:color w:val="auto"/>
          <w:szCs w:val="24"/>
        </w:rPr>
        <w:t>In an effort to strike a more appropriate balance among all interested parties, I am recommending modest revisions to safeguard the ability of lake associations to collect funds necessary to comply with critical environmental, health</w:t>
      </w:r>
      <w:r w:rsidR="005033A7">
        <w:rPr>
          <w:rFonts w:eastAsia="Times New Roman"/>
          <w:color w:val="auto"/>
          <w:szCs w:val="24"/>
        </w:rPr>
        <w:t>,</w:t>
      </w:r>
      <w:r w:rsidRPr="004C3A7D">
        <w:rPr>
          <w:rFonts w:eastAsia="Times New Roman"/>
          <w:color w:val="auto"/>
          <w:szCs w:val="24"/>
        </w:rPr>
        <w:t xml:space="preserve"> and safety requirements, such as those outlined in the Safe Dam Act, the </w:t>
      </w:r>
      <w:proofErr w:type="spellStart"/>
      <w:r w:rsidRPr="004C3A7D">
        <w:rPr>
          <w:rFonts w:eastAsia="Times New Roman"/>
          <w:color w:val="auto"/>
          <w:szCs w:val="24"/>
        </w:rPr>
        <w:t>Stormwater</w:t>
      </w:r>
      <w:proofErr w:type="spellEnd"/>
      <w:r w:rsidRPr="004C3A7D">
        <w:rPr>
          <w:rFonts w:eastAsia="Times New Roman"/>
          <w:color w:val="auto"/>
          <w:szCs w:val="24"/>
        </w:rPr>
        <w:t xml:space="preserve"> Management Act, the Safe Drinking Water Act, and the Water Pollution Control Act, among others. </w:t>
      </w:r>
      <w:r w:rsidR="00B92151">
        <w:rPr>
          <w:rFonts w:eastAsia="Times New Roman"/>
          <w:color w:val="auto"/>
          <w:szCs w:val="24"/>
        </w:rPr>
        <w:t xml:space="preserve"> </w:t>
      </w:r>
      <w:r w:rsidRPr="004C3A7D">
        <w:rPr>
          <w:rFonts w:eastAsia="Times New Roman"/>
          <w:color w:val="auto"/>
          <w:szCs w:val="24"/>
        </w:rPr>
        <w:t xml:space="preserve">These revisions will </w:t>
      </w:r>
      <w:r w:rsidR="00B92151">
        <w:rPr>
          <w:rFonts w:eastAsia="Times New Roman"/>
          <w:color w:val="auto"/>
          <w:szCs w:val="24"/>
        </w:rPr>
        <w:t xml:space="preserve">help </w:t>
      </w:r>
      <w:r w:rsidRPr="004C3A7D">
        <w:rPr>
          <w:rFonts w:eastAsia="Times New Roman"/>
          <w:color w:val="auto"/>
          <w:szCs w:val="24"/>
        </w:rPr>
        <w:t xml:space="preserve">ensure that associations are able to  provide long-term operation and maintenance of dams, </w:t>
      </w:r>
      <w:proofErr w:type="spellStart"/>
      <w:r w:rsidRPr="004C3A7D">
        <w:rPr>
          <w:rFonts w:eastAsia="Times New Roman"/>
          <w:color w:val="auto"/>
          <w:szCs w:val="24"/>
        </w:rPr>
        <w:t>stormwater</w:t>
      </w:r>
      <w:proofErr w:type="spellEnd"/>
      <w:r w:rsidRPr="004C3A7D">
        <w:rPr>
          <w:rFonts w:eastAsia="Times New Roman"/>
          <w:color w:val="auto"/>
          <w:szCs w:val="24"/>
        </w:rPr>
        <w:t xml:space="preserve"> facilities, including </w:t>
      </w:r>
      <w:proofErr w:type="spellStart"/>
      <w:r w:rsidRPr="004C3A7D">
        <w:rPr>
          <w:rFonts w:eastAsia="Times New Roman"/>
          <w:color w:val="auto"/>
          <w:szCs w:val="24"/>
        </w:rPr>
        <w:t>stormwater</w:t>
      </w:r>
      <w:proofErr w:type="spellEnd"/>
      <w:r w:rsidRPr="004C3A7D">
        <w:rPr>
          <w:rFonts w:eastAsia="Times New Roman"/>
          <w:color w:val="auto"/>
          <w:szCs w:val="24"/>
        </w:rPr>
        <w:t xml:space="preserve"> inlets, storm sewers, </w:t>
      </w:r>
      <w:proofErr w:type="spellStart"/>
      <w:r w:rsidRPr="004C3A7D">
        <w:rPr>
          <w:rFonts w:eastAsia="Times New Roman"/>
          <w:color w:val="auto"/>
          <w:szCs w:val="24"/>
        </w:rPr>
        <w:t>stormwater</w:t>
      </w:r>
      <w:proofErr w:type="spellEnd"/>
      <w:r w:rsidRPr="004C3A7D">
        <w:rPr>
          <w:rFonts w:eastAsia="Times New Roman"/>
          <w:color w:val="auto"/>
          <w:szCs w:val="24"/>
        </w:rPr>
        <w:t xml:space="preserve"> basins, and </w:t>
      </w:r>
      <w:proofErr w:type="spellStart"/>
      <w:r w:rsidRPr="004C3A7D">
        <w:rPr>
          <w:rFonts w:eastAsia="Times New Roman"/>
          <w:color w:val="auto"/>
          <w:szCs w:val="24"/>
        </w:rPr>
        <w:t>stormwater</w:t>
      </w:r>
      <w:proofErr w:type="spellEnd"/>
      <w:r w:rsidRPr="004C3A7D">
        <w:rPr>
          <w:rFonts w:eastAsia="Times New Roman"/>
          <w:color w:val="auto"/>
          <w:szCs w:val="24"/>
        </w:rPr>
        <w:t xml:space="preserve"> outfalls owned and operated by the associations, without </w:t>
      </w:r>
      <w:r w:rsidRPr="004C3A7D" w:rsidDel="00D3606B">
        <w:rPr>
          <w:rFonts w:eastAsia="Times New Roman"/>
          <w:color w:val="auto"/>
          <w:szCs w:val="24"/>
        </w:rPr>
        <w:t>unfairly shift</w:t>
      </w:r>
      <w:r w:rsidRPr="004C3A7D">
        <w:rPr>
          <w:rFonts w:eastAsia="Times New Roman"/>
          <w:color w:val="auto"/>
          <w:szCs w:val="24"/>
        </w:rPr>
        <w:t>ing</w:t>
      </w:r>
      <w:r w:rsidRPr="004C3A7D" w:rsidDel="00D3606B">
        <w:rPr>
          <w:rFonts w:eastAsia="Times New Roman"/>
          <w:color w:val="auto"/>
          <w:szCs w:val="24"/>
        </w:rPr>
        <w:t xml:space="preserve"> the cost of upkeep to a smaller group of members and, potentially, State and local taxpayers.  </w:t>
      </w:r>
    </w:p>
    <w:p w14:paraId="73B191B2" w14:textId="77777777" w:rsidR="004C3A7D" w:rsidRPr="004C3A7D" w:rsidRDefault="004C3A7D" w:rsidP="004C3A7D">
      <w:pPr>
        <w:overflowPunct w:val="0"/>
        <w:autoSpaceDE w:val="0"/>
        <w:autoSpaceDN w:val="0"/>
        <w:adjustRightInd w:val="0"/>
        <w:spacing w:after="0"/>
        <w:ind w:right="0" w:firstLine="720"/>
        <w:textAlignment w:val="baseline"/>
        <w:rPr>
          <w:rFonts w:eastAsia="Times New Roman"/>
          <w:color w:val="auto"/>
          <w:szCs w:val="24"/>
        </w:rPr>
      </w:pPr>
      <w:r w:rsidRPr="004C3A7D">
        <w:rPr>
          <w:rFonts w:eastAsia="Times New Roman"/>
          <w:color w:val="auto"/>
          <w:szCs w:val="24"/>
        </w:rPr>
        <w:t>Therefore, I herewith return Senate Bill No. 908 (First Reprint) and recommend that it be amended as follows:</w:t>
      </w:r>
    </w:p>
    <w:p w14:paraId="7E2F519F"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785B399E"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1, Lines 16-17</w:t>
      </w:r>
      <w:r w:rsidRPr="004C3A7D">
        <w:rPr>
          <w:rFonts w:eastAsia="Times New Roman"/>
          <w:color w:val="auto"/>
          <w:szCs w:val="24"/>
        </w:rPr>
        <w:t>:</w:t>
      </w:r>
      <w:r w:rsidRPr="004C3A7D">
        <w:rPr>
          <w:rFonts w:eastAsia="Times New Roman"/>
          <w:color w:val="auto"/>
          <w:szCs w:val="24"/>
        </w:rPr>
        <w:tab/>
        <w:t>Delete “, nor did it convert a previously voluntary association into a planned real estate development”</w:t>
      </w:r>
    </w:p>
    <w:p w14:paraId="5EBE6226"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u w:val="single"/>
        </w:rPr>
      </w:pPr>
    </w:p>
    <w:p w14:paraId="48C84078"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24</w:t>
      </w:r>
      <w:r w:rsidRPr="004C3A7D">
        <w:rPr>
          <w:rFonts w:eastAsia="Times New Roman"/>
          <w:color w:val="auto"/>
          <w:szCs w:val="24"/>
        </w:rPr>
        <w:t>:</w:t>
      </w:r>
      <w:r w:rsidRPr="004C3A7D">
        <w:rPr>
          <w:rFonts w:eastAsia="Times New Roman"/>
          <w:color w:val="auto"/>
          <w:szCs w:val="24"/>
        </w:rPr>
        <w:tab/>
        <w:t>Delete “, unless otherwise provided by law,”</w:t>
      </w:r>
    </w:p>
    <w:p w14:paraId="455E0E51"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44580148"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Lines 24-25</w:t>
      </w:r>
      <w:r w:rsidRPr="004C3A7D">
        <w:rPr>
          <w:rFonts w:eastAsia="Times New Roman"/>
          <w:color w:val="auto"/>
          <w:szCs w:val="24"/>
        </w:rPr>
        <w:t>:</w:t>
      </w:r>
      <w:r w:rsidRPr="004C3A7D">
        <w:rPr>
          <w:rFonts w:eastAsia="Times New Roman"/>
          <w:color w:val="auto"/>
          <w:szCs w:val="24"/>
        </w:rPr>
        <w:tab/>
        <w:t>Delete “: (1)”</w:t>
      </w:r>
    </w:p>
    <w:p w14:paraId="7F360869"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6ED9B81"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lastRenderedPageBreak/>
        <w:t>Page 2, Section 2, Line 26</w:t>
      </w:r>
      <w:r w:rsidRPr="004C3A7D">
        <w:rPr>
          <w:rFonts w:eastAsia="Times New Roman"/>
          <w:color w:val="auto"/>
          <w:szCs w:val="24"/>
        </w:rPr>
        <w:t>:</w:t>
      </w:r>
      <w:r w:rsidRPr="004C3A7D">
        <w:rPr>
          <w:rFonts w:eastAsia="Times New Roman"/>
          <w:color w:val="auto"/>
          <w:szCs w:val="24"/>
        </w:rPr>
        <w:tab/>
        <w:t xml:space="preserve">After “obligation” insert “, unless otherwise provided by law.” </w:t>
      </w:r>
    </w:p>
    <w:p w14:paraId="74738B56"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0FB55C87"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26</w:t>
      </w:r>
      <w:r w:rsidRPr="004C3A7D">
        <w:rPr>
          <w:rFonts w:eastAsia="Times New Roman"/>
          <w:color w:val="auto"/>
          <w:szCs w:val="24"/>
        </w:rPr>
        <w:t xml:space="preserve">: </w:t>
      </w:r>
      <w:r w:rsidRPr="004C3A7D">
        <w:rPr>
          <w:rFonts w:eastAsia="Times New Roman"/>
          <w:color w:val="auto"/>
          <w:szCs w:val="24"/>
        </w:rPr>
        <w:tab/>
        <w:t>Delete “; or”</w:t>
      </w:r>
    </w:p>
    <w:p w14:paraId="3BAB6B4E"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3A405505" w14:textId="3FFD6470"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Lines 27-38</w:t>
      </w:r>
      <w:r w:rsidRPr="004C3A7D">
        <w:rPr>
          <w:rFonts w:eastAsia="Times New Roman"/>
          <w:color w:val="auto"/>
          <w:szCs w:val="24"/>
        </w:rPr>
        <w:t>:</w:t>
      </w:r>
      <w:r w:rsidRPr="004C3A7D">
        <w:rPr>
          <w:rFonts w:eastAsia="Times New Roman"/>
          <w:color w:val="auto"/>
          <w:szCs w:val="24"/>
        </w:rPr>
        <w:tab/>
        <w:t>Delete in their entirety</w:t>
      </w:r>
    </w:p>
    <w:p w14:paraId="510A77CF"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19A3159F"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39</w:t>
      </w:r>
      <w:r w:rsidRPr="004C3A7D">
        <w:rPr>
          <w:rFonts w:eastAsia="Times New Roman"/>
          <w:color w:val="auto"/>
          <w:szCs w:val="24"/>
        </w:rPr>
        <w:t>:</w:t>
      </w:r>
      <w:r w:rsidRPr="004C3A7D">
        <w:rPr>
          <w:rFonts w:eastAsia="Times New Roman"/>
          <w:color w:val="auto"/>
          <w:szCs w:val="24"/>
        </w:rPr>
        <w:tab/>
        <w:t>Delete “c.” and insert “b.”</w:t>
      </w:r>
    </w:p>
    <w:p w14:paraId="20812AF0"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1658F92E" w14:textId="06E33224"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40</w:t>
      </w:r>
      <w:r w:rsidRPr="004C3A7D">
        <w:rPr>
          <w:rFonts w:eastAsia="Times New Roman"/>
          <w:color w:val="auto"/>
          <w:szCs w:val="24"/>
        </w:rPr>
        <w:t>:</w:t>
      </w:r>
      <w:r w:rsidRPr="004C3A7D">
        <w:rPr>
          <w:rFonts w:eastAsia="Times New Roman"/>
          <w:color w:val="auto"/>
          <w:szCs w:val="24"/>
        </w:rPr>
        <w:tab/>
        <w:t xml:space="preserve">After “non-payment” insert “that is based solely on the misinterpretation that P.L.2017, c.106 imposed new responsibilities on property owners to pay” </w:t>
      </w:r>
    </w:p>
    <w:p w14:paraId="6E5C11D4"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D24F417"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42</w:t>
      </w:r>
      <w:r w:rsidRPr="004C3A7D">
        <w:rPr>
          <w:rFonts w:eastAsia="Times New Roman"/>
          <w:color w:val="auto"/>
          <w:szCs w:val="24"/>
        </w:rPr>
        <w:t>:</w:t>
      </w:r>
      <w:r w:rsidRPr="004C3A7D">
        <w:rPr>
          <w:rFonts w:eastAsia="Times New Roman"/>
          <w:color w:val="auto"/>
          <w:szCs w:val="24"/>
        </w:rPr>
        <w:tab/>
        <w:t>Delete “of”</w:t>
      </w:r>
    </w:p>
    <w:p w14:paraId="6DB4FCC8"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3526A1C" w14:textId="21C84F71"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2, Section 2, Line 43</w:t>
      </w:r>
      <w:r w:rsidRPr="004C3A7D">
        <w:rPr>
          <w:rFonts w:eastAsia="Times New Roman"/>
          <w:color w:val="auto"/>
          <w:szCs w:val="24"/>
        </w:rPr>
        <w:t>:</w:t>
      </w:r>
      <w:r w:rsidRPr="004C3A7D">
        <w:rPr>
          <w:rFonts w:eastAsia="Times New Roman"/>
          <w:color w:val="auto"/>
          <w:szCs w:val="24"/>
        </w:rPr>
        <w:tab/>
        <w:t>After “charges,” insert “pursuant to P.L. ,c.</w:t>
      </w:r>
      <w:r w:rsidR="00120F6A">
        <w:rPr>
          <w:rFonts w:eastAsia="Times New Roman"/>
          <w:color w:val="auto"/>
          <w:szCs w:val="24"/>
        </w:rPr>
        <w:t xml:space="preserve"> </w:t>
      </w:r>
      <w:r w:rsidRPr="004C3A7D">
        <w:rPr>
          <w:rFonts w:eastAsia="Times New Roman"/>
          <w:color w:val="auto"/>
          <w:szCs w:val="24"/>
        </w:rPr>
        <w:t xml:space="preserve"> (C.</w:t>
      </w:r>
      <w:r w:rsidR="00120F6A">
        <w:rPr>
          <w:rFonts w:eastAsia="Times New Roman"/>
          <w:color w:val="auto"/>
          <w:szCs w:val="24"/>
        </w:rPr>
        <w:t> </w:t>
      </w:r>
      <w:r w:rsidRPr="004C3A7D">
        <w:rPr>
          <w:rFonts w:eastAsia="Times New Roman"/>
          <w:color w:val="auto"/>
          <w:szCs w:val="24"/>
        </w:rPr>
        <w:t>)(pending before the Legislature as this bill)”</w:t>
      </w:r>
    </w:p>
    <w:p w14:paraId="1BBD8BEA" w14:textId="77777777" w:rsidR="004C3A7D" w:rsidRPr="004C3A7D" w:rsidRDefault="004C3A7D" w:rsidP="004C3A7D">
      <w:pPr>
        <w:overflowPunct w:val="0"/>
        <w:autoSpaceDE w:val="0"/>
        <w:autoSpaceDN w:val="0"/>
        <w:adjustRightInd w:val="0"/>
        <w:spacing w:after="0" w:line="240" w:lineRule="exact"/>
        <w:ind w:right="0" w:firstLine="0"/>
        <w:contextualSpacing/>
        <w:textAlignment w:val="baseline"/>
        <w:rPr>
          <w:rFonts w:eastAsia="Times New Roman"/>
          <w:color w:val="auto"/>
          <w:szCs w:val="24"/>
        </w:rPr>
      </w:pPr>
    </w:p>
    <w:p w14:paraId="51AD5E62" w14:textId="77777777" w:rsidR="004C3A7D" w:rsidRPr="004C3A7D" w:rsidRDefault="004C3A7D" w:rsidP="004C3A7D">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4C3A7D">
        <w:rPr>
          <w:rFonts w:eastAsia="Times New Roman"/>
          <w:color w:val="auto"/>
          <w:szCs w:val="24"/>
          <w:u w:val="single"/>
        </w:rPr>
        <w:t>Page 3, Section 2, Line 2</w:t>
      </w:r>
      <w:r w:rsidRPr="004C3A7D">
        <w:rPr>
          <w:rFonts w:eastAsia="Times New Roman"/>
          <w:color w:val="auto"/>
          <w:szCs w:val="24"/>
        </w:rPr>
        <w:t>:</w:t>
      </w:r>
      <w:r w:rsidRPr="004C3A7D">
        <w:rPr>
          <w:rFonts w:eastAsia="Times New Roman"/>
          <w:color w:val="auto"/>
          <w:szCs w:val="24"/>
        </w:rPr>
        <w:tab/>
        <w:t>Delete “in contravention of subsection b. of this section”</w:t>
      </w:r>
    </w:p>
    <w:p w14:paraId="5A80E5D1" w14:textId="77777777" w:rsidR="004C3A7D" w:rsidRPr="004C3A7D" w:rsidRDefault="004C3A7D" w:rsidP="00692DC8">
      <w:pPr>
        <w:overflowPunct w:val="0"/>
        <w:autoSpaceDE w:val="0"/>
        <w:autoSpaceDN w:val="0"/>
        <w:adjustRightInd w:val="0"/>
        <w:spacing w:after="0" w:line="240" w:lineRule="exact"/>
        <w:ind w:right="0" w:firstLine="0"/>
        <w:contextualSpacing/>
        <w:textAlignment w:val="baseline"/>
        <w:rPr>
          <w:rFonts w:eastAsia="Times New Roman"/>
          <w:color w:val="auto"/>
          <w:szCs w:val="24"/>
        </w:rPr>
      </w:pPr>
    </w:p>
    <w:p w14:paraId="1DFD6768" w14:textId="77777777" w:rsidR="004C3A7D" w:rsidRPr="004C3A7D" w:rsidRDefault="004C3A7D" w:rsidP="004C3A7D">
      <w:pPr>
        <w:overflowPunct w:val="0"/>
        <w:autoSpaceDE w:val="0"/>
        <w:autoSpaceDN w:val="0"/>
        <w:adjustRightInd w:val="0"/>
        <w:spacing w:after="0" w:line="240" w:lineRule="exact"/>
        <w:ind w:left="5040" w:right="0" w:hanging="4320"/>
        <w:contextualSpacing/>
        <w:jc w:val="left"/>
        <w:textAlignment w:val="baseline"/>
        <w:rPr>
          <w:rFonts w:eastAsia="Times New Roman"/>
          <w:color w:val="auto"/>
          <w:szCs w:val="24"/>
        </w:rPr>
      </w:pPr>
      <w:r w:rsidRPr="004C3A7D">
        <w:rPr>
          <w:rFonts w:eastAsia="Times New Roman"/>
          <w:color w:val="auto"/>
          <w:szCs w:val="24"/>
        </w:rPr>
        <w:tab/>
        <w:t>Respectfully,</w:t>
      </w:r>
    </w:p>
    <w:p w14:paraId="1D74CA83" w14:textId="77777777" w:rsidR="004C3A7D" w:rsidRPr="004C3A7D" w:rsidRDefault="004C3A7D" w:rsidP="004C3A7D">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2489D33E" w14:textId="77777777" w:rsidR="004C3A7D" w:rsidRPr="004C3A7D" w:rsidRDefault="004C3A7D" w:rsidP="004C3A7D">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C3A7D">
        <w:rPr>
          <w:rFonts w:eastAsia="Times New Roman"/>
          <w:color w:val="auto"/>
          <w:szCs w:val="24"/>
        </w:rPr>
        <w:tab/>
        <w:t>[seal]</w:t>
      </w:r>
      <w:r w:rsidRPr="004C3A7D">
        <w:rPr>
          <w:rFonts w:eastAsia="Times New Roman"/>
          <w:color w:val="auto"/>
          <w:szCs w:val="24"/>
        </w:rPr>
        <w:tab/>
      </w:r>
      <w:r w:rsidRPr="004C3A7D">
        <w:rPr>
          <w:rFonts w:eastAsia="Times New Roman"/>
          <w:color w:val="auto"/>
          <w:szCs w:val="24"/>
        </w:rPr>
        <w:tab/>
      </w:r>
      <w:r w:rsidRPr="004C3A7D">
        <w:rPr>
          <w:rFonts w:eastAsia="Times New Roman"/>
          <w:color w:val="auto"/>
          <w:szCs w:val="24"/>
        </w:rPr>
        <w:tab/>
      </w:r>
      <w:r w:rsidRPr="004C3A7D">
        <w:rPr>
          <w:rFonts w:eastAsia="Times New Roman"/>
          <w:color w:val="auto"/>
          <w:szCs w:val="24"/>
        </w:rPr>
        <w:tab/>
      </w:r>
      <w:r w:rsidRPr="004C3A7D">
        <w:rPr>
          <w:rFonts w:eastAsia="Times New Roman"/>
          <w:color w:val="auto"/>
          <w:szCs w:val="24"/>
        </w:rPr>
        <w:tab/>
        <w:t>/s/ Philip D. Murphy</w:t>
      </w:r>
    </w:p>
    <w:p w14:paraId="5679A838" w14:textId="77777777" w:rsidR="004C3A7D" w:rsidRPr="004C3A7D" w:rsidRDefault="004C3A7D" w:rsidP="004C3A7D">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4375D1D" w14:textId="77777777" w:rsidR="004C3A7D" w:rsidRPr="004C3A7D" w:rsidRDefault="004C3A7D" w:rsidP="004C3A7D">
      <w:pPr>
        <w:overflowPunct w:val="0"/>
        <w:autoSpaceDE w:val="0"/>
        <w:autoSpaceDN w:val="0"/>
        <w:adjustRightInd w:val="0"/>
        <w:spacing w:after="0" w:line="240" w:lineRule="exact"/>
        <w:ind w:left="5040" w:right="0" w:firstLine="0"/>
        <w:contextualSpacing/>
        <w:jc w:val="left"/>
        <w:textAlignment w:val="baseline"/>
        <w:rPr>
          <w:rFonts w:eastAsia="Times New Roman"/>
          <w:color w:val="auto"/>
          <w:szCs w:val="24"/>
        </w:rPr>
      </w:pPr>
      <w:r w:rsidRPr="004C3A7D">
        <w:rPr>
          <w:rFonts w:eastAsia="Times New Roman"/>
          <w:color w:val="auto"/>
          <w:szCs w:val="24"/>
        </w:rPr>
        <w:t>Governor</w:t>
      </w:r>
    </w:p>
    <w:p w14:paraId="2AFBE32D" w14:textId="77777777" w:rsidR="004C3A7D" w:rsidRPr="004C3A7D" w:rsidRDefault="004C3A7D" w:rsidP="004C3A7D">
      <w:pPr>
        <w:overflowPunct w:val="0"/>
        <w:autoSpaceDE w:val="0"/>
        <w:autoSpaceDN w:val="0"/>
        <w:adjustRightInd w:val="0"/>
        <w:spacing w:after="0" w:line="240" w:lineRule="exact"/>
        <w:ind w:left="4320" w:right="0" w:hanging="4320"/>
        <w:contextualSpacing/>
        <w:jc w:val="left"/>
        <w:textAlignment w:val="baseline"/>
        <w:rPr>
          <w:rFonts w:eastAsia="Times New Roman"/>
          <w:color w:val="auto"/>
          <w:szCs w:val="24"/>
        </w:rPr>
      </w:pPr>
    </w:p>
    <w:p w14:paraId="1C46ED52" w14:textId="77777777" w:rsidR="004C3A7D" w:rsidRPr="004C3A7D" w:rsidRDefault="004C3A7D" w:rsidP="004C3A7D">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80B3090" w14:textId="77777777" w:rsidR="004C3A7D" w:rsidRPr="004C3A7D" w:rsidRDefault="004C3A7D" w:rsidP="004C3A7D">
      <w:pPr>
        <w:overflowPunct w:val="0"/>
        <w:autoSpaceDE w:val="0"/>
        <w:autoSpaceDN w:val="0"/>
        <w:adjustRightInd w:val="0"/>
        <w:spacing w:after="0" w:line="240" w:lineRule="exact"/>
        <w:ind w:left="4320" w:right="0" w:hanging="4320"/>
        <w:contextualSpacing/>
        <w:jc w:val="left"/>
        <w:textAlignment w:val="baseline"/>
        <w:rPr>
          <w:rFonts w:eastAsia="Times New Roman"/>
          <w:color w:val="auto"/>
          <w:szCs w:val="24"/>
        </w:rPr>
      </w:pPr>
      <w:r w:rsidRPr="004C3A7D">
        <w:rPr>
          <w:rFonts w:eastAsia="Times New Roman"/>
          <w:color w:val="auto"/>
          <w:szCs w:val="24"/>
        </w:rPr>
        <w:t>Attest:</w:t>
      </w:r>
    </w:p>
    <w:p w14:paraId="1052F2FC" w14:textId="77777777" w:rsidR="004C3A7D" w:rsidRPr="004C3A7D" w:rsidRDefault="004C3A7D" w:rsidP="004C3A7D">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9406BE3" w14:textId="77777777" w:rsidR="004C3A7D" w:rsidRPr="004C3A7D" w:rsidRDefault="004C3A7D" w:rsidP="004C3A7D">
      <w:pPr>
        <w:overflowPunct w:val="0"/>
        <w:autoSpaceDE w:val="0"/>
        <w:autoSpaceDN w:val="0"/>
        <w:adjustRightInd w:val="0"/>
        <w:spacing w:after="0" w:line="240" w:lineRule="exact"/>
        <w:ind w:left="4320" w:right="0" w:hanging="4320"/>
        <w:contextualSpacing/>
        <w:jc w:val="left"/>
        <w:textAlignment w:val="baseline"/>
        <w:rPr>
          <w:rFonts w:eastAsia="Times New Roman"/>
          <w:color w:val="auto"/>
          <w:szCs w:val="24"/>
        </w:rPr>
      </w:pPr>
      <w:r w:rsidRPr="004C3A7D">
        <w:rPr>
          <w:rFonts w:eastAsia="Times New Roman"/>
          <w:color w:val="auto"/>
          <w:szCs w:val="24"/>
        </w:rPr>
        <w:t xml:space="preserve">/s/ Matthew J. </w:t>
      </w:r>
      <w:proofErr w:type="spellStart"/>
      <w:r w:rsidRPr="004C3A7D">
        <w:rPr>
          <w:rFonts w:eastAsia="Times New Roman"/>
          <w:color w:val="auto"/>
          <w:szCs w:val="24"/>
        </w:rPr>
        <w:t>Platkin</w:t>
      </w:r>
      <w:proofErr w:type="spellEnd"/>
    </w:p>
    <w:p w14:paraId="1777C21A" w14:textId="77777777" w:rsidR="004C3A7D" w:rsidRPr="004C3A7D" w:rsidRDefault="004C3A7D" w:rsidP="004C3A7D">
      <w:pPr>
        <w:overflowPunct w:val="0"/>
        <w:autoSpaceDE w:val="0"/>
        <w:autoSpaceDN w:val="0"/>
        <w:adjustRightInd w:val="0"/>
        <w:spacing w:after="0" w:line="240" w:lineRule="exact"/>
        <w:ind w:left="4320" w:right="0" w:hanging="4320"/>
        <w:contextualSpacing/>
        <w:jc w:val="left"/>
        <w:textAlignment w:val="baseline"/>
        <w:rPr>
          <w:rFonts w:eastAsia="Times New Roman"/>
          <w:color w:val="auto"/>
          <w:szCs w:val="24"/>
        </w:rPr>
      </w:pPr>
    </w:p>
    <w:p w14:paraId="685E22BB" w14:textId="77777777" w:rsidR="004C3A7D" w:rsidRPr="004C3A7D" w:rsidRDefault="004C3A7D" w:rsidP="004C3A7D">
      <w:pPr>
        <w:overflowPunct w:val="0"/>
        <w:autoSpaceDE w:val="0"/>
        <w:autoSpaceDN w:val="0"/>
        <w:adjustRightInd w:val="0"/>
        <w:spacing w:after="0" w:line="240" w:lineRule="exact"/>
        <w:ind w:left="4320" w:right="0" w:hanging="4320"/>
        <w:contextualSpacing/>
        <w:jc w:val="left"/>
        <w:textAlignment w:val="baseline"/>
        <w:rPr>
          <w:rFonts w:eastAsia="Times New Roman"/>
          <w:color w:val="auto"/>
          <w:szCs w:val="24"/>
        </w:rPr>
      </w:pPr>
      <w:r w:rsidRPr="004C3A7D">
        <w:rPr>
          <w:rFonts w:eastAsia="Times New Roman"/>
          <w:color w:val="auto"/>
          <w:szCs w:val="24"/>
        </w:rPr>
        <w:t>Chief Counsel to the Governor</w:t>
      </w:r>
    </w:p>
    <w:p w14:paraId="23BF17B2" w14:textId="04CE1C56" w:rsidR="00491D6F" w:rsidRPr="004C3A7D" w:rsidRDefault="00491D6F" w:rsidP="00692DC8">
      <w:pPr>
        <w:ind w:firstLine="0"/>
      </w:pPr>
    </w:p>
    <w:sectPr w:rsidR="00491D6F" w:rsidRPr="004C3A7D" w:rsidSect="00112C21">
      <w:headerReference w:type="default" r:id="rId6"/>
      <w:pgSz w:w="12240" w:h="20160" w:code="5"/>
      <w:pgMar w:top="1440" w:right="1440" w:bottom="171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6C85406D" w:rsidR="00112C21" w:rsidRDefault="00112C21" w:rsidP="007A6F86">
        <w:pPr>
          <w:pStyle w:val="Header"/>
          <w:jc w:val="center"/>
          <w:rPr>
            <w:noProof/>
          </w:rPr>
        </w:pPr>
        <w:r>
          <w:fldChar w:fldCharType="begin"/>
        </w:r>
        <w:r>
          <w:instrText xml:space="preserve"> PAGE   \* MERGEFORMAT </w:instrText>
        </w:r>
        <w:r>
          <w:fldChar w:fldCharType="separate"/>
        </w:r>
        <w:r w:rsidR="00D1051F">
          <w:rPr>
            <w:noProof/>
          </w:rPr>
          <w:t>3</w:t>
        </w:r>
        <w:r>
          <w:rPr>
            <w:noProof/>
          </w:rPr>
          <w:fldChar w:fldCharType="end"/>
        </w:r>
      </w:p>
      <w:p w14:paraId="0771E460" w14:textId="36FFEF89" w:rsidR="00112C21" w:rsidRDefault="00D1051F">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A1F30"/>
    <w:rsid w:val="000D5B03"/>
    <w:rsid w:val="000E0AC5"/>
    <w:rsid w:val="000E18C7"/>
    <w:rsid w:val="000E1934"/>
    <w:rsid w:val="000E2489"/>
    <w:rsid w:val="000E7004"/>
    <w:rsid w:val="00112C21"/>
    <w:rsid w:val="00116554"/>
    <w:rsid w:val="00120F6A"/>
    <w:rsid w:val="00121223"/>
    <w:rsid w:val="00125225"/>
    <w:rsid w:val="001773D4"/>
    <w:rsid w:val="00185920"/>
    <w:rsid w:val="00191287"/>
    <w:rsid w:val="0019259C"/>
    <w:rsid w:val="00196826"/>
    <w:rsid w:val="001A4BCC"/>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40C3"/>
    <w:rsid w:val="003F18FE"/>
    <w:rsid w:val="003F4248"/>
    <w:rsid w:val="004017FE"/>
    <w:rsid w:val="00416DD4"/>
    <w:rsid w:val="004822A4"/>
    <w:rsid w:val="0048726C"/>
    <w:rsid w:val="00491D6F"/>
    <w:rsid w:val="004A69F2"/>
    <w:rsid w:val="004B0D48"/>
    <w:rsid w:val="004C3A7D"/>
    <w:rsid w:val="004D76E1"/>
    <w:rsid w:val="004D78DA"/>
    <w:rsid w:val="004F65D8"/>
    <w:rsid w:val="004F77C0"/>
    <w:rsid w:val="005033A7"/>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92DC8"/>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A6F86"/>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5172"/>
    <w:rsid w:val="00A2695E"/>
    <w:rsid w:val="00A275B1"/>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92151"/>
    <w:rsid w:val="00BA009B"/>
    <w:rsid w:val="00BB16B1"/>
    <w:rsid w:val="00BE428D"/>
    <w:rsid w:val="00C141B3"/>
    <w:rsid w:val="00C413D5"/>
    <w:rsid w:val="00C51A95"/>
    <w:rsid w:val="00C67545"/>
    <w:rsid w:val="00C76F31"/>
    <w:rsid w:val="00C9079C"/>
    <w:rsid w:val="00CB22CF"/>
    <w:rsid w:val="00CF570A"/>
    <w:rsid w:val="00CF5B6C"/>
    <w:rsid w:val="00D1051F"/>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3693</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 CV</dc:title>
  <dc:subject/>
  <dc:creator>McDonnell, Kate</dc:creator>
  <cp:keywords>S908|3| ||0|0|!||</cp:keywords>
  <dc:description/>
  <cp:lastModifiedBy>Sommers, Shelly</cp:lastModifiedBy>
  <cp:revision>2</cp:revision>
  <cp:lastPrinted>2020-08-03T14:25:00Z</cp:lastPrinted>
  <dcterms:created xsi:type="dcterms:W3CDTF">2020-08-13T19:59:00Z</dcterms:created>
  <dcterms:modified xsi:type="dcterms:W3CDTF">2020-08-13T19:59:00Z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