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5DA5" w:rsidRDefault="00545DA5" w:rsidP="00545DA5">
      <w:pPr>
        <w:pStyle w:val="bpuBill"/>
      </w:pPr>
      <w:bookmarkStart w:id="0" w:name="bpuFrontPg"/>
      <w:bookmarkStart w:id="1" w:name="_GoBack"/>
      <w:bookmarkEnd w:id="0"/>
      <w:bookmarkEnd w:id="1"/>
      <w:r>
        <w:t xml:space="preserve">SENATE, No. 936 </w:t>
      </w:r>
    </w:p>
    <w:p w:rsidR="00545DA5" w:rsidRPr="009D38FF" w:rsidRDefault="00545DA5" w:rsidP="00545D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6" o:title=""/>
          </v:shape>
          <o:OLEObject Type="Embed" ProgID="WPWin6.1" ShapeID="_x0000_i1025" DrawAspect="Content" ObjectID="_1641708303" r:id="rId7"/>
        </w:object>
      </w:r>
    </w:p>
    <w:p w:rsidR="00545DA5" w:rsidRDefault="00545DA5" w:rsidP="00545DA5">
      <w:pPr>
        <w:pStyle w:val="bpuState"/>
      </w:pPr>
      <w:r>
        <w:t>STATE OF NEW JERSEY</w:t>
      </w:r>
    </w:p>
    <w:p w:rsidR="00545DA5" w:rsidRDefault="00545DA5" w:rsidP="00545DA5">
      <w:pPr>
        <w:pStyle w:val="bpuLegislature"/>
      </w:pPr>
      <w:r>
        <w:t>219th LEGISLATURE</w:t>
      </w:r>
    </w:p>
    <w:p w:rsidR="00545DA5" w:rsidRDefault="00545DA5" w:rsidP="00545DA5">
      <w:pPr>
        <w:pStyle w:val="bpuWpGraphic"/>
      </w:pPr>
      <w:r>
        <w:object w:dxaOrig="8985" w:dyaOrig="255">
          <v:shape id="_x0000_i1026" type="#_x0000_t75" style="width:6in;height:12.25pt" o:ole="">
            <v:imagedata r:id="rId6" o:title=""/>
          </v:shape>
          <o:OLEObject Type="Embed" ProgID="WPWin6.1" ShapeID="_x0000_i1026" DrawAspect="Content" ObjectID="_1641708304" r:id="rId8"/>
        </w:object>
      </w:r>
      <w:r>
        <w:t xml:space="preserve">  </w:t>
      </w:r>
    </w:p>
    <w:p w:rsidR="00545DA5" w:rsidRDefault="00545DA5" w:rsidP="00545DA5">
      <w:pPr>
        <w:pStyle w:val="bpuIntro"/>
      </w:pPr>
      <w:r>
        <w:t>INTRODUCED JANUARY 27, 2020</w:t>
      </w:r>
    </w:p>
    <w:p w:rsidR="00545DA5" w:rsidRDefault="00545DA5" w:rsidP="00545DA5">
      <w:pPr>
        <w:pStyle w:val="bpuIntro"/>
      </w:pPr>
    </w:p>
    <w:p w:rsidR="00545DA5" w:rsidRDefault="00545DA5" w:rsidP="00545DA5">
      <w:pPr>
        <w:pStyle w:val="bpuIntro"/>
        <w:sectPr w:rsidR="00545DA5" w:rsidSect="00545DA5">
          <w:headerReference w:type="even" r:id="rId9"/>
          <w:headerReference w:type="default" r:id="rId10"/>
          <w:pgSz w:w="12240" w:h="20160" w:code="5"/>
          <w:pgMar w:top="2160" w:right="1440" w:bottom="1440" w:left="1440" w:header="72" w:footer="720" w:gutter="0"/>
          <w:pgNumType w:start="1"/>
          <w:cols w:space="720"/>
          <w:docGrid w:linePitch="360"/>
        </w:sectPr>
      </w:pPr>
    </w:p>
    <w:p w:rsidR="00545DA5" w:rsidRDefault="00545DA5" w:rsidP="00545DA5">
      <w:pPr>
        <w:pStyle w:val="bpuIntro"/>
      </w:pPr>
    </w:p>
    <w:p w:rsidR="00545DA5" w:rsidRDefault="00545DA5" w:rsidP="00545DA5">
      <w:pPr>
        <w:pStyle w:val="bpuSponsor"/>
      </w:pPr>
      <w:r>
        <w:t>Sponsored by:</w:t>
      </w:r>
    </w:p>
    <w:p w:rsidR="00545DA5" w:rsidRDefault="00545DA5" w:rsidP="00545DA5">
      <w:pPr>
        <w:pStyle w:val="bpuSponsor"/>
      </w:pPr>
      <w:r>
        <w:t>Senator  JOSEPH PENNACCHIO</w:t>
      </w:r>
    </w:p>
    <w:p w:rsidR="00545DA5" w:rsidRDefault="00545DA5" w:rsidP="00545DA5">
      <w:pPr>
        <w:pStyle w:val="bpuSponsor"/>
      </w:pPr>
      <w:r>
        <w:t>District 26 (Essex, Morris and Passaic)</w:t>
      </w:r>
    </w:p>
    <w:p w:rsidR="00545DA5" w:rsidRDefault="00545DA5" w:rsidP="00545DA5">
      <w:pPr>
        <w:pStyle w:val="bpuSponsor"/>
      </w:pPr>
    </w:p>
    <w:p w:rsidR="00545DA5" w:rsidRDefault="00545DA5" w:rsidP="00545DA5">
      <w:pPr>
        <w:pStyle w:val="bpuSponsor"/>
      </w:pPr>
    </w:p>
    <w:p w:rsidR="00545DA5" w:rsidRDefault="00545DA5" w:rsidP="00545DA5">
      <w:pPr>
        <w:pStyle w:val="bpuSponsor"/>
      </w:pPr>
    </w:p>
    <w:p w:rsidR="00545DA5" w:rsidRDefault="00545DA5" w:rsidP="00545DA5">
      <w:pPr>
        <w:pStyle w:val="bpuSponsor"/>
      </w:pPr>
    </w:p>
    <w:p w:rsidR="00545DA5" w:rsidRDefault="00545DA5" w:rsidP="00545DA5">
      <w:pPr>
        <w:pStyle w:val="bpuSponsor"/>
      </w:pPr>
      <w:r>
        <w:t>SYNOPSIS</w:t>
      </w:r>
    </w:p>
    <w:p w:rsidR="00545DA5" w:rsidRDefault="00545DA5" w:rsidP="00545DA5">
      <w:pPr>
        <w:pStyle w:val="bpuNormText"/>
      </w:pPr>
      <w:r>
        <w:tab/>
        <w:t xml:space="preserve">Requires managed care plans to allow any clinical laboratory to participate in provider network. </w:t>
      </w:r>
    </w:p>
    <w:p w:rsidR="00545DA5" w:rsidRDefault="00545DA5" w:rsidP="00545DA5">
      <w:pPr>
        <w:pStyle w:val="bpuNormText"/>
      </w:pPr>
    </w:p>
    <w:p w:rsidR="00545DA5" w:rsidRDefault="00545DA5" w:rsidP="00545DA5">
      <w:pPr>
        <w:pStyle w:val="bpuSponsor"/>
      </w:pPr>
      <w:r>
        <w:t xml:space="preserve">CURRENT VERSION OF TEXT </w:t>
      </w:r>
    </w:p>
    <w:p w:rsidR="00545DA5" w:rsidRDefault="00545DA5" w:rsidP="00545DA5">
      <w:pPr>
        <w:pStyle w:val="bpuNormText"/>
      </w:pPr>
      <w:r>
        <w:tab/>
        <w:t>As introduced.</w:t>
      </w:r>
    </w:p>
    <w:p w:rsidR="00545DA5" w:rsidRDefault="00545DA5" w:rsidP="00545D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45DA5" w:rsidRDefault="00545DA5" w:rsidP="008916EC">
      <w:pPr>
        <w:pStyle w:val="FronterPage"/>
        <w:tabs>
          <w:tab w:val="clear" w:pos="720"/>
          <w:tab w:val="clear" w:pos="1440"/>
          <w:tab w:val="clear" w:pos="2160"/>
          <w:tab w:val="clear" w:pos="2880"/>
          <w:tab w:val="clear" w:pos="3600"/>
          <w:tab w:val="clear" w:pos="4320"/>
          <w:tab w:val="clear" w:pos="5040"/>
        </w:tabs>
        <w:sectPr w:rsidR="00545DA5" w:rsidSect="00545DA5">
          <w:type w:val="continuous"/>
          <w:pgSz w:w="12240" w:h="20160" w:code="5"/>
          <w:pgMar w:top="1440" w:right="2275" w:bottom="1440" w:left="2275" w:header="72" w:footer="720" w:gutter="0"/>
          <w:pgNumType w:start="1"/>
          <w:cols w:space="720"/>
          <w:docGrid w:linePitch="360"/>
        </w:sectPr>
      </w:pPr>
    </w:p>
    <w:p w:rsidR="00120774" w:rsidRDefault="00120774" w:rsidP="00120774">
      <w:pPr>
        <w:pStyle w:val="HangingAnAct"/>
      </w:pPr>
      <w:r w:rsidRPr="00120774">
        <w:rPr>
          <w:rStyle w:val="BillHead"/>
        </w:rPr>
        <w:lastRenderedPageBreak/>
        <w:t>An Act</w:t>
      </w:r>
      <w:r>
        <w:t xml:space="preserve"> concerning health benefit plans and supplementing Title 26 of the revised statutes.</w:t>
      </w:r>
    </w:p>
    <w:p w:rsidR="00120774" w:rsidRDefault="00120774" w:rsidP="00120774">
      <w:pPr>
        <w:widowControl w:val="0"/>
        <w:tabs>
          <w:tab w:val="left" w:pos="-1440"/>
          <w:tab w:val="left" w:pos="-720"/>
          <w:tab w:val="left" w:pos="0"/>
        </w:tabs>
        <w:spacing w:line="287" w:lineRule="auto"/>
      </w:pPr>
    </w:p>
    <w:p w:rsidR="00120774" w:rsidRDefault="00120774" w:rsidP="00120774">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State">
        <w:smartTag w:uri="urn:schemas-microsoft-com:office:smarttags" w:element="PlaceName">
          <w:r>
            <w:rPr>
              <w:i/>
            </w:rPr>
            <w:t>New Jersey</w:t>
          </w:r>
        </w:smartTag>
      </w:smartTag>
      <w:r>
        <w:rPr>
          <w:i/>
        </w:rPr>
        <w:t>:</w:t>
      </w:r>
    </w:p>
    <w:p w:rsidR="00120774" w:rsidRDefault="00120774" w:rsidP="00120774">
      <w:pPr>
        <w:widowControl w:val="0"/>
        <w:tabs>
          <w:tab w:val="left" w:pos="-1440"/>
          <w:tab w:val="left" w:pos="-720"/>
          <w:tab w:val="left" w:pos="0"/>
        </w:tabs>
        <w:spacing w:line="287" w:lineRule="auto"/>
      </w:pPr>
    </w:p>
    <w:p w:rsidR="00120774" w:rsidRDefault="00120774" w:rsidP="00120774">
      <w:pPr>
        <w:widowControl w:val="0"/>
        <w:tabs>
          <w:tab w:val="left" w:pos="-1440"/>
          <w:tab w:val="left" w:pos="-720"/>
          <w:tab w:val="left" w:pos="0"/>
        </w:tabs>
        <w:spacing w:line="287" w:lineRule="auto"/>
      </w:pPr>
      <w:r>
        <w:tab/>
        <w:t>1.</w:t>
      </w:r>
      <w:r>
        <w:tab/>
        <w:t>A carrier which offers a managed care plan shall not deny a clinical laboratory the right to participate as a provider in the carrier's provider network under the same terms and conditions currently applicable to all other participating clinical laboratories if the health benefits plan provides coverage for laboratory services provided by clinical laboratories and the laboratory is licensed pursuant to R.S.45:9-42.26 et seq. and accepts the terms and conditions of the contract.</w:t>
      </w:r>
    </w:p>
    <w:p w:rsidR="00120774" w:rsidRDefault="00120774" w:rsidP="00120774">
      <w:pPr>
        <w:widowControl w:val="0"/>
        <w:tabs>
          <w:tab w:val="left" w:pos="-1440"/>
          <w:tab w:val="left" w:pos="-720"/>
          <w:tab w:val="left" w:pos="0"/>
        </w:tabs>
        <w:spacing w:line="287" w:lineRule="auto"/>
      </w:pPr>
    </w:p>
    <w:p w:rsidR="00120774" w:rsidRDefault="00120774" w:rsidP="00120774">
      <w:pPr>
        <w:widowControl w:val="0"/>
        <w:tabs>
          <w:tab w:val="left" w:pos="-1440"/>
          <w:tab w:val="left" w:pos="-720"/>
          <w:tab w:val="left" w:pos="0"/>
        </w:tabs>
        <w:spacing w:line="287" w:lineRule="auto"/>
      </w:pPr>
      <w:r>
        <w:tab/>
        <w:t>2.</w:t>
      </w:r>
      <w:r>
        <w:tab/>
        <w:t>The Commissioner of Banking and Insurance, pursuant to the "Administrative Procedure Act," P.L.1968, c.410 (C.52:14B-1</w:t>
      </w:r>
      <w:r w:rsidR="00616056">
        <w:t> </w:t>
      </w:r>
      <w:r>
        <w:t>et</w:t>
      </w:r>
      <w:r w:rsidR="00616056">
        <w:t> </w:t>
      </w:r>
      <w:r>
        <w:t>seq.),</w:t>
      </w:r>
      <w:r w:rsidR="00616056">
        <w:t> </w:t>
      </w:r>
      <w:r>
        <w:t>shall adopt rules and regulations necessary to effectuate the purposes of this act.</w:t>
      </w:r>
    </w:p>
    <w:p w:rsidR="00120774" w:rsidRDefault="00120774" w:rsidP="00120774">
      <w:pPr>
        <w:widowControl w:val="0"/>
        <w:tabs>
          <w:tab w:val="left" w:pos="-1440"/>
          <w:tab w:val="left" w:pos="-720"/>
          <w:tab w:val="left" w:pos="0"/>
        </w:tabs>
        <w:spacing w:line="287" w:lineRule="auto"/>
      </w:pPr>
    </w:p>
    <w:p w:rsidR="00120774" w:rsidRDefault="00120774" w:rsidP="00120774">
      <w:pPr>
        <w:widowControl w:val="0"/>
        <w:tabs>
          <w:tab w:val="left" w:pos="-1440"/>
          <w:tab w:val="left" w:pos="-720"/>
          <w:tab w:val="left" w:pos="0"/>
        </w:tabs>
        <w:spacing w:line="287" w:lineRule="auto"/>
      </w:pPr>
      <w:r>
        <w:tab/>
        <w:t>3.</w:t>
      </w:r>
      <w:r>
        <w:tab/>
        <w:t>This act shall take effect on the first day of the second month following enactment.</w:t>
      </w:r>
    </w:p>
    <w:p w:rsidR="00120774" w:rsidRDefault="00120774" w:rsidP="00120774"/>
    <w:p w:rsidR="00120774" w:rsidRDefault="00120774" w:rsidP="00120774"/>
    <w:p w:rsidR="00120774" w:rsidRDefault="00120774" w:rsidP="00120774">
      <w:pPr>
        <w:jc w:val="center"/>
      </w:pPr>
      <w:r>
        <w:t>STATEMENT</w:t>
      </w:r>
    </w:p>
    <w:p w:rsidR="00120774" w:rsidRDefault="00120774" w:rsidP="00120774">
      <w:pPr>
        <w:jc w:val="center"/>
      </w:pPr>
    </w:p>
    <w:p w:rsidR="00120774" w:rsidRDefault="00120774" w:rsidP="00120774">
      <w:r>
        <w:tab/>
        <w:t xml:space="preserve">This bill provides that a health insurance carrier which offers a managed care plan that provides coverage for laboratory services provided by clinical laboratories shall not deny a licensed clinical laboratory the right to participate as a provider in the carrier's provider network under the same terms and conditions currently applicable to all other participating clinical laboratories. </w:t>
      </w:r>
    </w:p>
    <w:sectPr w:rsidR="00120774" w:rsidSect="00545DA5">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07CB" w:rsidRDefault="00E307CB">
      <w:r>
        <w:separator/>
      </w:r>
    </w:p>
  </w:endnote>
  <w:endnote w:type="continuationSeparator" w:id="0">
    <w:p w:rsidR="00E307CB" w:rsidRDefault="00E30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07CB" w:rsidRDefault="00E307CB">
      <w:r>
        <w:separator/>
      </w:r>
    </w:p>
  </w:footnote>
  <w:footnote w:type="continuationSeparator" w:id="0">
    <w:p w:rsidR="00E307CB" w:rsidRDefault="00E307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30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45DA5" w:rsidRDefault="00545DA5" w:rsidP="00545DA5">
    <w:pPr>
      <w:pStyle w:val="bpuHeadSpon"/>
    </w:pPr>
    <w:r w:rsidRPr="00545DA5">
      <w:rPr>
        <w:rStyle w:val="bpuHeadSponChar"/>
      </w:rPr>
      <w:t>S936</w:t>
    </w:r>
    <w:r>
      <w:t xml:space="preserve"> PENNACCHIO</w:t>
    </w:r>
  </w:p>
  <w:p w:rsidR="00545DA5" w:rsidRDefault="00545DA5" w:rsidP="00545DA5">
    <w:pPr>
      <w:pStyle w:val="bpuHeadSpon"/>
    </w:pPr>
    <w:r>
      <w:fldChar w:fldCharType="begin"/>
    </w:r>
    <w:r>
      <w:instrText xml:space="preserve"> PAGE  \* MERGEFORMAT </w:instrText>
    </w:r>
    <w:r>
      <w:fldChar w:fldCharType="separate"/>
    </w:r>
    <w:r w:rsidR="00670AA1">
      <w:rPr>
        <w:noProof/>
      </w:rPr>
      <w:t>3</w:t>
    </w:r>
    <w:r>
      <w:fldChar w:fldCharType="end"/>
    </w:r>
  </w:p>
  <w:p w:rsidR="00545DA5" w:rsidRDefault="00545DA5" w:rsidP="00545D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45DA5" w:rsidRDefault="00545DA5" w:rsidP="00545DA5">
    <w:pPr>
      <w:pStyle w:val="bpuHeadSpon"/>
    </w:pPr>
    <w:r w:rsidRPr="00545DA5">
      <w:rPr>
        <w:rStyle w:val="bpuHeadSponChar"/>
      </w:rPr>
      <w:t>S936</w:t>
    </w:r>
    <w:r>
      <w:t xml:space="preserve"> PENNACCHIO</w:t>
    </w:r>
  </w:p>
  <w:p w:rsidR="00545DA5" w:rsidRDefault="00545DA5" w:rsidP="00545DA5">
    <w:pPr>
      <w:pStyle w:val="bpuHeadSpon"/>
    </w:pPr>
    <w:r>
      <w:fldChar w:fldCharType="begin"/>
    </w:r>
    <w:r>
      <w:instrText xml:space="preserve"> PAGE  \* MERGEFORMAT </w:instrText>
    </w:r>
    <w:r>
      <w:fldChar w:fldCharType="separate"/>
    </w:r>
    <w:r w:rsidR="006D30AD">
      <w:rPr>
        <w:noProof/>
      </w:rPr>
      <w:t>2</w:t>
    </w:r>
    <w:r>
      <w:fldChar w:fldCharType="end"/>
    </w:r>
  </w:p>
  <w:p w:rsidR="00545DA5" w:rsidRDefault="00545DA5" w:rsidP="00545D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7CB"/>
    <w:rsid w:val="000051BD"/>
    <w:rsid w:val="000160A5"/>
    <w:rsid w:val="0002335B"/>
    <w:rsid w:val="0003549A"/>
    <w:rsid w:val="000367AE"/>
    <w:rsid w:val="00043B22"/>
    <w:rsid w:val="00054975"/>
    <w:rsid w:val="00057D20"/>
    <w:rsid w:val="0006197C"/>
    <w:rsid w:val="0006281F"/>
    <w:rsid w:val="0008141C"/>
    <w:rsid w:val="0009106E"/>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077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2D77"/>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2E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5DA5"/>
    <w:rsid w:val="005536CD"/>
    <w:rsid w:val="00554051"/>
    <w:rsid w:val="00555474"/>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6056"/>
    <w:rsid w:val="00621B94"/>
    <w:rsid w:val="00626239"/>
    <w:rsid w:val="00635316"/>
    <w:rsid w:val="00635449"/>
    <w:rsid w:val="006378C5"/>
    <w:rsid w:val="00645E6A"/>
    <w:rsid w:val="00665CBC"/>
    <w:rsid w:val="00667A5C"/>
    <w:rsid w:val="00670AA1"/>
    <w:rsid w:val="00677316"/>
    <w:rsid w:val="00686AEB"/>
    <w:rsid w:val="006B7897"/>
    <w:rsid w:val="006B7FA7"/>
    <w:rsid w:val="006C086A"/>
    <w:rsid w:val="006C21C1"/>
    <w:rsid w:val="006C7327"/>
    <w:rsid w:val="006D00E5"/>
    <w:rsid w:val="006D30AD"/>
    <w:rsid w:val="006D791B"/>
    <w:rsid w:val="006E1F61"/>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7607"/>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F61"/>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D28"/>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7C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D0B"/>
    <w:rsid w:val="00EC791D"/>
    <w:rsid w:val="00EC7CA6"/>
    <w:rsid w:val="00ED3C5D"/>
    <w:rsid w:val="00ED4553"/>
    <w:rsid w:val="00F00D08"/>
    <w:rsid w:val="00F15583"/>
    <w:rsid w:val="00F200EE"/>
    <w:rsid w:val="00F2235D"/>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State"/>
  <w:shapeDefaults>
    <o:shapedefaults v:ext="edit" spidmax="2050"/>
    <o:shapelayout v:ext="edit">
      <o:idmap v:ext="edit" data="1"/>
    </o:shapelayout>
  </w:shapeDefaults>
  <w:decimalSymbol w:val="."/>
  <w:listSeparator w:val=","/>
  <w15:docId w15:val="{931B3BB4-ED24-4BF2-90C4-467C765BE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976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7607"/>
    <w:rPr>
      <w:rFonts w:ascii="Segoe UI" w:hAnsi="Segoe UI" w:cs="Segoe UI"/>
      <w:spacing w:val="4"/>
      <w:sz w:val="18"/>
      <w:szCs w:val="18"/>
    </w:rPr>
  </w:style>
  <w:style w:type="character" w:styleId="LineNumber">
    <w:name w:val="line number"/>
    <w:basedOn w:val="DefaultParagraphFont"/>
    <w:semiHidden/>
    <w:unhideWhenUsed/>
    <w:rsid w:val="00545D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253</Words>
  <Characters>1413</Characters>
  <Application>Microsoft Office Word</Application>
  <DocSecurity>0</DocSecurity>
  <Lines>56</Lines>
  <Paragraphs>18</Paragraphs>
  <ScaleCrop>false</ScaleCrop>
  <HeadingPairs>
    <vt:vector size="2" baseType="variant">
      <vt:variant>
        <vt:lpstr>Title</vt:lpstr>
      </vt:variant>
      <vt:variant>
        <vt:i4>1</vt:i4>
      </vt:variant>
    </vt:vector>
  </HeadingPairs>
  <TitlesOfParts>
    <vt:vector size="1" baseType="lpstr">
      <vt:lpstr>S936</vt:lpstr>
    </vt:vector>
  </TitlesOfParts>
  <Manager>R224</Manager>
  <Company>NJ Office of Legislative Services</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S936</dc:title>
  <dc:subject>19-9026</dc:subject>
  <dc:creator>Senator  PENNACCHIO</dc:creator>
  <cp:keywords>S936|2|HS |312|0|312|N|0|</cp:keywords>
  <dc:description>INTRODUCED JANUARY 27, 2020</dc:description>
  <cp:lastModifiedBy>Franks, Denise</cp:lastModifiedBy>
  <cp:revision>2</cp:revision>
  <cp:lastPrinted>2020-01-16T20:50:00Z</cp:lastPrinted>
  <dcterms:created xsi:type="dcterms:W3CDTF">2020-01-28T14:17:00Z</dcterms:created>
  <dcterms:modified xsi:type="dcterms:W3CDTF">2020-01-28T14:17:00Z</dcterms:modified>
  <cp:category>s.1: C.26:2S-6.3 to 2019/270_x000d_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