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173" w:rsidRDefault="00150173" w:rsidP="00150173">
      <w:pPr>
        <w:pStyle w:val="bpuBill"/>
      </w:pPr>
      <w:bookmarkStart w:id="0" w:name="bpuFrontPg"/>
      <w:bookmarkStart w:id="1" w:name="_GoBack"/>
      <w:bookmarkEnd w:id="0"/>
      <w:bookmarkEnd w:id="1"/>
      <w:r>
        <w:t xml:space="preserve">SENATE, No. 941 </w:t>
      </w:r>
    </w:p>
    <w:p w:rsidR="00150173" w:rsidRPr="009D38FF" w:rsidRDefault="00150173" w:rsidP="001501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433" r:id="rId7"/>
        </w:object>
      </w:r>
    </w:p>
    <w:p w:rsidR="00150173" w:rsidRDefault="00150173" w:rsidP="00150173">
      <w:pPr>
        <w:pStyle w:val="bpuState"/>
      </w:pPr>
      <w:r>
        <w:t>STATE OF NEW JERSEY</w:t>
      </w:r>
    </w:p>
    <w:p w:rsidR="00150173" w:rsidRDefault="00150173" w:rsidP="00150173">
      <w:pPr>
        <w:pStyle w:val="bpuLegislature"/>
      </w:pPr>
      <w:r>
        <w:t>219th LEGISLATURE</w:t>
      </w:r>
    </w:p>
    <w:p w:rsidR="00150173" w:rsidRDefault="00150173" w:rsidP="00150173">
      <w:pPr>
        <w:pStyle w:val="bpuWpGraphic"/>
      </w:pPr>
      <w:r>
        <w:object w:dxaOrig="8985" w:dyaOrig="255">
          <v:shape id="_x0000_i1026" type="#_x0000_t75" style="width:6in;height:12.25pt" o:ole="">
            <v:imagedata r:id="rId6" o:title=""/>
          </v:shape>
          <o:OLEObject Type="Embed" ProgID="WPWin6.1" ShapeID="_x0000_i1026" DrawAspect="Content" ObjectID="_1641708434" r:id="rId8"/>
        </w:object>
      </w:r>
      <w:r>
        <w:t xml:space="preserve">  </w:t>
      </w:r>
    </w:p>
    <w:p w:rsidR="00150173" w:rsidRDefault="00150173" w:rsidP="00150173">
      <w:pPr>
        <w:pStyle w:val="bpuIntro"/>
      </w:pPr>
      <w:r>
        <w:t>INTRODUCED JANUARY 27, 2020</w:t>
      </w:r>
    </w:p>
    <w:p w:rsidR="00150173" w:rsidRDefault="00150173" w:rsidP="00150173">
      <w:pPr>
        <w:pStyle w:val="bpuIntro"/>
      </w:pPr>
    </w:p>
    <w:p w:rsidR="00150173" w:rsidRDefault="00150173" w:rsidP="00150173">
      <w:pPr>
        <w:pStyle w:val="bpuIntro"/>
        <w:sectPr w:rsidR="00150173" w:rsidSect="00150173">
          <w:headerReference w:type="even" r:id="rId9"/>
          <w:headerReference w:type="default" r:id="rId10"/>
          <w:pgSz w:w="12240" w:h="20160" w:code="5"/>
          <w:pgMar w:top="2160" w:right="1440" w:bottom="1440" w:left="1440" w:header="72" w:footer="720" w:gutter="0"/>
          <w:pgNumType w:start="1"/>
          <w:cols w:space="720"/>
          <w:docGrid w:linePitch="360"/>
        </w:sectPr>
      </w:pPr>
    </w:p>
    <w:p w:rsidR="00150173" w:rsidRDefault="00150173" w:rsidP="00150173">
      <w:pPr>
        <w:pStyle w:val="bpuIntro"/>
      </w:pPr>
    </w:p>
    <w:p w:rsidR="00150173" w:rsidRDefault="00150173" w:rsidP="00150173">
      <w:pPr>
        <w:pStyle w:val="bpuSponsor"/>
      </w:pPr>
      <w:r>
        <w:t>Sponsored by:</w:t>
      </w:r>
    </w:p>
    <w:p w:rsidR="00150173" w:rsidRDefault="00150173" w:rsidP="00150173">
      <w:pPr>
        <w:pStyle w:val="bpuSponsor"/>
      </w:pPr>
      <w:r>
        <w:t>Senator  BRIAN P. STACK</w:t>
      </w:r>
    </w:p>
    <w:p w:rsidR="00150173" w:rsidRDefault="00150173" w:rsidP="00150173">
      <w:pPr>
        <w:pStyle w:val="bpuSponsor"/>
      </w:pPr>
      <w:r>
        <w:t>District 33 (Hudson)</w:t>
      </w:r>
    </w:p>
    <w:p w:rsidR="00150173" w:rsidRDefault="00150173" w:rsidP="00150173">
      <w:pPr>
        <w:pStyle w:val="bpuSponsor"/>
      </w:pPr>
    </w:p>
    <w:p w:rsidR="00150173" w:rsidRDefault="00150173" w:rsidP="00150173">
      <w:pPr>
        <w:pStyle w:val="bpuSponsor"/>
      </w:pPr>
    </w:p>
    <w:p w:rsidR="00150173" w:rsidRDefault="00150173" w:rsidP="00150173">
      <w:pPr>
        <w:pStyle w:val="bpuSponsor"/>
      </w:pPr>
    </w:p>
    <w:p w:rsidR="00150173" w:rsidRDefault="00150173" w:rsidP="00150173">
      <w:pPr>
        <w:pStyle w:val="bpuSponsor"/>
      </w:pPr>
    </w:p>
    <w:p w:rsidR="00150173" w:rsidRDefault="00150173" w:rsidP="00150173">
      <w:pPr>
        <w:pStyle w:val="bpuSponsor"/>
      </w:pPr>
      <w:r>
        <w:t>SYNOPSIS</w:t>
      </w:r>
    </w:p>
    <w:p w:rsidR="00150173" w:rsidRDefault="00150173" w:rsidP="00150173">
      <w:pPr>
        <w:pStyle w:val="bpuNormText"/>
      </w:pPr>
      <w:r>
        <w:tab/>
        <w:t xml:space="preserve">Requires public utilities to file certain information with BPU and BPU to make information available on its Internet website. </w:t>
      </w:r>
    </w:p>
    <w:p w:rsidR="00150173" w:rsidRDefault="00150173" w:rsidP="00150173">
      <w:pPr>
        <w:pStyle w:val="bpuNormText"/>
      </w:pPr>
    </w:p>
    <w:p w:rsidR="00150173" w:rsidRDefault="00150173" w:rsidP="00150173">
      <w:pPr>
        <w:pStyle w:val="bpuSponsor"/>
      </w:pPr>
      <w:r>
        <w:t xml:space="preserve">CURRENT VERSION OF TEXT </w:t>
      </w:r>
    </w:p>
    <w:p w:rsidR="00150173" w:rsidRDefault="00150173" w:rsidP="00150173">
      <w:pPr>
        <w:pStyle w:val="bpuNormText"/>
      </w:pPr>
      <w:r>
        <w:tab/>
        <w:t>As introduced.</w:t>
      </w:r>
    </w:p>
    <w:p w:rsidR="00150173" w:rsidRDefault="00150173" w:rsidP="001501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0173" w:rsidRDefault="00150173" w:rsidP="008916EC">
      <w:pPr>
        <w:pStyle w:val="FronterPage"/>
        <w:tabs>
          <w:tab w:val="clear" w:pos="720"/>
          <w:tab w:val="clear" w:pos="1440"/>
          <w:tab w:val="clear" w:pos="2160"/>
          <w:tab w:val="clear" w:pos="2880"/>
          <w:tab w:val="clear" w:pos="3600"/>
          <w:tab w:val="clear" w:pos="4320"/>
          <w:tab w:val="clear" w:pos="5040"/>
        </w:tabs>
        <w:sectPr w:rsidR="00150173" w:rsidSect="00150173">
          <w:type w:val="continuous"/>
          <w:pgSz w:w="12240" w:h="20160" w:code="5"/>
          <w:pgMar w:top="1440" w:right="2275" w:bottom="1440" w:left="2275" w:header="72" w:footer="720" w:gutter="0"/>
          <w:pgNumType w:start="1"/>
          <w:cols w:space="720"/>
          <w:docGrid w:linePitch="360"/>
        </w:sectPr>
      </w:pPr>
    </w:p>
    <w:p w:rsidR="00686AEB" w:rsidRPr="00677316" w:rsidRDefault="009F5F99" w:rsidP="003E47BA">
      <w:pPr>
        <w:pStyle w:val="HangingAnAct"/>
        <w:rPr>
          <w:rStyle w:val="HangingAnActChar"/>
        </w:rPr>
      </w:pPr>
      <w:r>
        <w:rPr>
          <w:rStyle w:val="BillHead"/>
        </w:rPr>
        <w:lastRenderedPageBreak/>
        <w:t>An Act</w:t>
      </w:r>
      <w:r w:rsidR="00686AEB" w:rsidRPr="006B7FA7">
        <w:rPr>
          <w:rStyle w:val="HangingAnActChar"/>
        </w:rPr>
        <w:t xml:space="preserve"> </w:t>
      </w:r>
      <w:r w:rsidR="00A17327" w:rsidRPr="006659D7">
        <w:rPr>
          <w:rStyle w:val="HangingAnActChar"/>
        </w:rPr>
        <w:t xml:space="preserve">concerning </w:t>
      </w:r>
      <w:r w:rsidR="00A17327">
        <w:rPr>
          <w:rStyle w:val="HangingAnActChar"/>
        </w:rPr>
        <w:t xml:space="preserve">certain </w:t>
      </w:r>
      <w:r w:rsidR="00A17327" w:rsidRPr="006659D7">
        <w:rPr>
          <w:rStyle w:val="HangingAnActChar"/>
        </w:rPr>
        <w:t>public utility information and amending R.S.48:2-16 and supplementing Title 48 of the Revised Statutes.</w:t>
      </w:r>
    </w:p>
    <w:p w:rsidR="000B1054" w:rsidRPr="00D71D68" w:rsidRDefault="000B1054" w:rsidP="000B1054"/>
    <w:p w:rsidR="00686AEB" w:rsidRPr="00AA7880" w:rsidRDefault="00686AEB" w:rsidP="00686AEB">
      <w:r>
        <w:tab/>
      </w:r>
      <w:r w:rsidR="009F5F99">
        <w:rPr>
          <w:rStyle w:val="BillHeading2"/>
        </w:rPr>
        <w:t>Be It Enacted</w:t>
      </w:r>
      <w:r>
        <w:rPr>
          <w:rStyle w:val="BillHeading2"/>
        </w:rPr>
        <w:t xml:space="preserve"> </w:t>
      </w:r>
      <w:r w:rsidR="009F5F99">
        <w:rPr>
          <w:rStyle w:val="BillLanguage"/>
        </w:rPr>
        <w:t>by the Senate and General Assembly of the State of New Jersey:</w:t>
      </w:r>
    </w:p>
    <w:p w:rsidR="00A17327" w:rsidRPr="00D71D68" w:rsidRDefault="00A17327" w:rsidP="00A17327"/>
    <w:p w:rsidR="00A17327" w:rsidRDefault="00A17327" w:rsidP="00A17327">
      <w:r>
        <w:tab/>
        <w:t>1.</w:t>
      </w:r>
      <w:r>
        <w:tab/>
        <w:t>R.S.48:2-16 is amended to read as follows:</w:t>
      </w:r>
    </w:p>
    <w:p w:rsidR="00A17327" w:rsidRDefault="00A17327" w:rsidP="00460C94">
      <w:pPr>
        <w:tabs>
          <w:tab w:val="clear" w:pos="1440"/>
          <w:tab w:val="left" w:pos="1260"/>
        </w:tabs>
      </w:pPr>
      <w:r>
        <w:tab/>
        <w:t>48:2-16.</w:t>
      </w:r>
      <w:r w:rsidR="00460C94">
        <w:tab/>
      </w:r>
      <w:r w:rsidRPr="00477758">
        <w:rPr>
          <w:rFonts w:ascii="Albertus Extra Bold" w:hAnsi="Albertus Extra Bold"/>
          <w:b/>
        </w:rPr>
        <w:t>[</w:t>
      </w:r>
      <w:r>
        <w:t>1.</w:t>
      </w:r>
      <w:r w:rsidRPr="00477758">
        <w:rPr>
          <w:rFonts w:ascii="Albertus Extra Bold" w:hAnsi="Albertus Extra Bold"/>
          <w:b/>
        </w:rPr>
        <w:t>]</w:t>
      </w:r>
      <w:r>
        <w:t xml:space="preserve"> </w:t>
      </w:r>
      <w:r w:rsidR="00460C94">
        <w:t xml:space="preserve"> </w:t>
      </w:r>
      <w:r w:rsidRPr="004543E4">
        <w:rPr>
          <w:u w:val="single"/>
        </w:rPr>
        <w:t>a.</w:t>
      </w:r>
      <w:r>
        <w:t xml:space="preserve"> </w:t>
      </w:r>
      <w:r w:rsidR="00460C94">
        <w:t xml:space="preserve"> </w:t>
      </w:r>
      <w:r>
        <w:t xml:space="preserve">The board may, after hearing, upon notice, by order in writing, require every public utility </w:t>
      </w:r>
      <w:r w:rsidRPr="004543E4">
        <w:rPr>
          <w:rFonts w:ascii="Albertus Extra Bold" w:hAnsi="Albertus Extra Bold"/>
          <w:b/>
        </w:rPr>
        <w:t>[</w:t>
      </w:r>
      <w:r>
        <w:t>:</w:t>
      </w:r>
    </w:p>
    <w:p w:rsidR="00A17327" w:rsidRDefault="00A17327" w:rsidP="00A17327">
      <w:r>
        <w:tab/>
        <w:t>Compliance with laws and ordinances.  (a) To</w:t>
      </w:r>
      <w:r w:rsidRPr="004543E4">
        <w:rPr>
          <w:rFonts w:ascii="Albertus Extra Bold" w:hAnsi="Albertus Extra Bold"/>
          <w:b/>
        </w:rPr>
        <w:t>]</w:t>
      </w:r>
      <w:r>
        <w:t xml:space="preserve"> </w:t>
      </w:r>
      <w:r w:rsidRPr="004543E4">
        <w:rPr>
          <w:u w:val="single"/>
        </w:rPr>
        <w:t>to</w:t>
      </w:r>
      <w:r>
        <w:t xml:space="preserve"> comply with the laws of the State and any municipal ordinance relating thereto, and to conform to the duties imposed upon it thereby or by the provisions of its own charter, whether obtained under general or special law of this State.</w:t>
      </w:r>
    </w:p>
    <w:p w:rsidR="00A17327" w:rsidRDefault="00A17327" w:rsidP="00A17327">
      <w:r>
        <w:tab/>
      </w:r>
      <w:r w:rsidRPr="004543E4">
        <w:rPr>
          <w:rFonts w:ascii="Albertus Extra Bold" w:hAnsi="Albertus Extra Bold"/>
          <w:b/>
        </w:rPr>
        <w:t>[</w:t>
      </w:r>
      <w:r>
        <w:t>2.</w:t>
      </w:r>
      <w:r w:rsidRPr="004543E4">
        <w:rPr>
          <w:rFonts w:ascii="Albertus Extra Bold" w:hAnsi="Albertus Extra Bold"/>
          <w:b/>
        </w:rPr>
        <w:t>]</w:t>
      </w:r>
      <w:r>
        <w:t xml:space="preserve"> </w:t>
      </w:r>
      <w:r w:rsidRPr="004543E4">
        <w:rPr>
          <w:u w:val="single"/>
        </w:rPr>
        <w:t>b.</w:t>
      </w:r>
      <w:r>
        <w:t xml:space="preserve">  The board </w:t>
      </w:r>
      <w:r w:rsidRPr="00477758">
        <w:rPr>
          <w:rFonts w:ascii="Albertus Extra Bold" w:hAnsi="Albertus Extra Bold"/>
          <w:b/>
        </w:rPr>
        <w:t>[</w:t>
      </w:r>
      <w:r>
        <w:t>may</w:t>
      </w:r>
      <w:r w:rsidRPr="00477758">
        <w:rPr>
          <w:rFonts w:ascii="Albertus Extra Bold" w:hAnsi="Albertus Extra Bold"/>
          <w:b/>
        </w:rPr>
        <w:t>]</w:t>
      </w:r>
      <w:r>
        <w:t xml:space="preserve"> </w:t>
      </w:r>
      <w:r w:rsidRPr="00477758">
        <w:rPr>
          <w:u w:val="single"/>
        </w:rPr>
        <w:t>shall</w:t>
      </w:r>
      <w:r>
        <w:t>, upon notice, by order in writing require every public utility:</w:t>
      </w:r>
    </w:p>
    <w:p w:rsidR="00A17327" w:rsidRDefault="00A17327" w:rsidP="00A17327">
      <w:r>
        <w:tab/>
      </w:r>
      <w:r w:rsidRPr="004543E4">
        <w:rPr>
          <w:rFonts w:ascii="Albertus Extra Bold" w:hAnsi="Albertus Extra Bold"/>
          <w:b/>
        </w:rPr>
        <w:t>[</w:t>
      </w:r>
      <w:r>
        <w:t>System of accounts.  (a) To</w:t>
      </w:r>
      <w:r w:rsidRPr="004543E4">
        <w:rPr>
          <w:rFonts w:ascii="Albertus Extra Bold" w:hAnsi="Albertus Extra Bold"/>
          <w:b/>
        </w:rPr>
        <w:t>]</w:t>
      </w:r>
      <w:r>
        <w:t xml:space="preserve"> </w:t>
      </w:r>
      <w:r w:rsidRPr="004543E4">
        <w:rPr>
          <w:u w:val="single"/>
        </w:rPr>
        <w:t>(1)</w:t>
      </w:r>
      <w:r w:rsidRPr="000B28EE">
        <w:rPr>
          <w:u w:val="single"/>
        </w:rPr>
        <w:t xml:space="preserve"> </w:t>
      </w:r>
      <w:r w:rsidRPr="004543E4">
        <w:rPr>
          <w:u w:val="single"/>
        </w:rPr>
        <w:t>to</w:t>
      </w:r>
      <w:r>
        <w:t xml:space="preserve"> keep its books, records</w:t>
      </w:r>
      <w:r w:rsidRPr="004543E4">
        <w:rPr>
          <w:u w:val="single"/>
        </w:rPr>
        <w:t>,</w:t>
      </w:r>
      <w:r>
        <w:t xml:space="preserve"> and accounts so as to afford an intelligent understanding of the conduct of its business and </w:t>
      </w:r>
      <w:r w:rsidRPr="001C659E">
        <w:rPr>
          <w:rFonts w:ascii="Albertus Extra Bold" w:hAnsi="Albertus Extra Bold"/>
          <w:b/>
        </w:rPr>
        <w:t>[</w:t>
      </w:r>
      <w:r>
        <w:t>to that end</w:t>
      </w:r>
      <w:r w:rsidRPr="001C659E">
        <w:rPr>
          <w:rFonts w:ascii="Albertus Extra Bold" w:hAnsi="Albertus Extra Bold"/>
          <w:b/>
        </w:rPr>
        <w:t>]</w:t>
      </w:r>
      <w:r>
        <w:t xml:space="preserve"> require every public utility of the same class to adopt a uniform system of accounting.  </w:t>
      </w:r>
      <w:r w:rsidRPr="004543E4">
        <w:rPr>
          <w:rFonts w:ascii="Albertus Extra Bold" w:hAnsi="Albertus Extra Bold"/>
          <w:b/>
        </w:rPr>
        <w:t>[</w:t>
      </w:r>
      <w:r>
        <w:t>Such</w:t>
      </w:r>
      <w:r w:rsidRPr="004543E4">
        <w:rPr>
          <w:rFonts w:ascii="Albertus Extra Bold" w:hAnsi="Albertus Extra Bold"/>
          <w:b/>
        </w:rPr>
        <w:t>]</w:t>
      </w:r>
      <w:r>
        <w:t xml:space="preserve"> </w:t>
      </w:r>
      <w:r w:rsidRPr="004543E4">
        <w:rPr>
          <w:u w:val="single"/>
        </w:rPr>
        <w:t>The</w:t>
      </w:r>
      <w:r>
        <w:t xml:space="preserve"> system </w:t>
      </w:r>
      <w:r w:rsidRPr="001247A6">
        <w:rPr>
          <w:u w:val="single"/>
        </w:rPr>
        <w:t>of accounting</w:t>
      </w:r>
      <w:r>
        <w:t xml:space="preserve"> shall conform, in so far as in the judgment of the board is practicable, to any system </w:t>
      </w:r>
      <w:r w:rsidRPr="001247A6">
        <w:rPr>
          <w:u w:val="single"/>
        </w:rPr>
        <w:t>of accounting</w:t>
      </w:r>
      <w:r>
        <w:t xml:space="preserve"> adopted or approved by any </w:t>
      </w:r>
      <w:r w:rsidRPr="001C659E">
        <w:rPr>
          <w:rFonts w:ascii="Albertus Extra Bold" w:hAnsi="Albertus Extra Bold"/>
          <w:b/>
        </w:rPr>
        <w:t>[</w:t>
      </w:r>
      <w:r>
        <w:t>Federal</w:t>
      </w:r>
      <w:r w:rsidRPr="001C659E">
        <w:rPr>
          <w:rFonts w:ascii="Albertus Extra Bold" w:hAnsi="Albertus Extra Bold"/>
          <w:b/>
        </w:rPr>
        <w:t>]</w:t>
      </w:r>
      <w:r>
        <w:t xml:space="preserve"> </w:t>
      </w:r>
      <w:r w:rsidRPr="001C659E">
        <w:rPr>
          <w:u w:val="single"/>
        </w:rPr>
        <w:t>federal</w:t>
      </w:r>
      <w:r>
        <w:t xml:space="preserve"> regulatory agency having jurisdiction </w:t>
      </w:r>
      <w:r w:rsidRPr="00024142">
        <w:rPr>
          <w:rFonts w:ascii="Albertus Extra Bold" w:hAnsi="Albertus Extra Bold"/>
          <w:b/>
        </w:rPr>
        <w:t>[</w:t>
      </w:r>
      <w:r>
        <w:t>.</w:t>
      </w:r>
      <w:r w:rsidRPr="00024142">
        <w:rPr>
          <w:rFonts w:ascii="Albertus Extra Bold" w:hAnsi="Albertus Extra Bold"/>
          <w:b/>
        </w:rPr>
        <w:t>]</w:t>
      </w:r>
      <w:r w:rsidRPr="00024142">
        <w:rPr>
          <w:u w:val="single"/>
        </w:rPr>
        <w:t>;</w:t>
      </w:r>
    </w:p>
    <w:p w:rsidR="00A17327" w:rsidRDefault="00A17327" w:rsidP="00A17327">
      <w:r>
        <w:tab/>
      </w:r>
      <w:r w:rsidRPr="004543E4">
        <w:rPr>
          <w:rFonts w:ascii="Albertus Extra Bold" w:hAnsi="Albertus Extra Bold"/>
          <w:b/>
        </w:rPr>
        <w:t>[</w:t>
      </w:r>
      <w:r>
        <w:t>Periodic reports.  (b) To</w:t>
      </w:r>
      <w:r w:rsidRPr="004543E4">
        <w:rPr>
          <w:rFonts w:ascii="Albertus Extra Bold" w:hAnsi="Albertus Extra Bold"/>
          <w:b/>
        </w:rPr>
        <w:t>]</w:t>
      </w:r>
      <w:r>
        <w:t xml:space="preserve"> </w:t>
      </w:r>
      <w:r w:rsidRPr="004543E4">
        <w:rPr>
          <w:u w:val="single"/>
        </w:rPr>
        <w:t>(2)</w:t>
      </w:r>
      <w:r w:rsidRPr="000B28EE">
        <w:rPr>
          <w:u w:val="single"/>
        </w:rPr>
        <w:t xml:space="preserve"> </w:t>
      </w:r>
      <w:r w:rsidRPr="004543E4">
        <w:rPr>
          <w:u w:val="single"/>
        </w:rPr>
        <w:t>to</w:t>
      </w:r>
      <w:r>
        <w:t xml:space="preserve"> furnish </w:t>
      </w:r>
      <w:r w:rsidRPr="00477758">
        <w:rPr>
          <w:rFonts w:ascii="Albertus Extra Bold" w:hAnsi="Albertus Extra Bold"/>
          <w:b/>
        </w:rPr>
        <w:t>[</w:t>
      </w:r>
      <w:r>
        <w:t>periodically</w:t>
      </w:r>
      <w:r w:rsidRPr="00477758">
        <w:rPr>
          <w:rFonts w:ascii="Albertus Extra Bold" w:hAnsi="Albertus Extra Bold"/>
          <w:b/>
        </w:rPr>
        <w:t>]</w:t>
      </w:r>
      <w:r>
        <w:t xml:space="preserve"> </w:t>
      </w:r>
      <w:r w:rsidRPr="00477758">
        <w:rPr>
          <w:u w:val="single"/>
        </w:rPr>
        <w:t>annually</w:t>
      </w:r>
      <w:r>
        <w:t xml:space="preserve"> a detailed report of </w:t>
      </w:r>
      <w:r w:rsidRPr="001E0160">
        <w:rPr>
          <w:u w:val="single"/>
        </w:rPr>
        <w:t>its</w:t>
      </w:r>
      <w:r>
        <w:t xml:space="preserve"> finances and operations</w:t>
      </w:r>
      <w:r w:rsidRPr="001E0160">
        <w:rPr>
          <w:u w:val="single"/>
        </w:rPr>
        <w:t xml:space="preserve">, </w:t>
      </w:r>
      <w:r w:rsidRPr="00D4478F">
        <w:rPr>
          <w:u w:val="single"/>
        </w:rPr>
        <w:t xml:space="preserve">as </w:t>
      </w:r>
      <w:r w:rsidRPr="000B28EE">
        <w:rPr>
          <w:u w:val="single"/>
        </w:rPr>
        <w:t xml:space="preserve">provided in </w:t>
      </w:r>
      <w:r>
        <w:rPr>
          <w:u w:val="single"/>
        </w:rPr>
        <w:t xml:space="preserve">section 2 of </w:t>
      </w:r>
      <w:r w:rsidRPr="00D4478F">
        <w:rPr>
          <w:u w:val="single"/>
        </w:rPr>
        <w:t>P.L.    , c.    (C.        ) (pending before the Legislature as this bill)</w:t>
      </w:r>
      <w:r>
        <w:rPr>
          <w:u w:val="single"/>
        </w:rPr>
        <w:t>,</w:t>
      </w:r>
      <w:r w:rsidRPr="001E0160">
        <w:t xml:space="preserve"> </w:t>
      </w:r>
      <w:r>
        <w:t xml:space="preserve">in </w:t>
      </w:r>
      <w:r w:rsidRPr="001C659E">
        <w:rPr>
          <w:rFonts w:ascii="Albertus Extra Bold" w:hAnsi="Albertus Extra Bold"/>
          <w:b/>
        </w:rPr>
        <w:t>[</w:t>
      </w:r>
      <w:r>
        <w:t>such</w:t>
      </w:r>
      <w:r w:rsidRPr="001C659E">
        <w:rPr>
          <w:rFonts w:ascii="Albertus Extra Bold" w:hAnsi="Albertus Extra Bold"/>
          <w:b/>
        </w:rPr>
        <w:t>]</w:t>
      </w:r>
      <w:r>
        <w:t xml:space="preserve"> </w:t>
      </w:r>
      <w:r w:rsidRPr="001247A6">
        <w:rPr>
          <w:u w:val="single"/>
        </w:rPr>
        <w:t>a</w:t>
      </w:r>
      <w:r>
        <w:t xml:space="preserve"> form and containing </w:t>
      </w:r>
      <w:r w:rsidRPr="001247A6">
        <w:rPr>
          <w:rFonts w:ascii="Albertus Extra Bold" w:hAnsi="Albertus Extra Bold"/>
          <w:b/>
        </w:rPr>
        <w:t>[</w:t>
      </w:r>
      <w:r>
        <w:t>such</w:t>
      </w:r>
      <w:r w:rsidRPr="001247A6">
        <w:rPr>
          <w:rFonts w:ascii="Albertus Extra Bold" w:hAnsi="Albertus Extra Bold"/>
          <w:b/>
        </w:rPr>
        <w:t>]</w:t>
      </w:r>
      <w:r>
        <w:t xml:space="preserve"> </w:t>
      </w:r>
      <w:r w:rsidRPr="001247A6">
        <w:rPr>
          <w:u w:val="single"/>
        </w:rPr>
        <w:t>th</w:t>
      </w:r>
      <w:r>
        <w:rPr>
          <w:u w:val="single"/>
        </w:rPr>
        <w:t>os</w:t>
      </w:r>
      <w:r w:rsidRPr="001247A6">
        <w:rPr>
          <w:u w:val="single"/>
        </w:rPr>
        <w:t>e</w:t>
      </w:r>
      <w:r>
        <w:t xml:space="preserve"> matters as the board </w:t>
      </w:r>
      <w:r w:rsidRPr="00D4478F">
        <w:rPr>
          <w:rFonts w:ascii="Albertus Extra Bold" w:hAnsi="Albertus Extra Bold"/>
          <w:b/>
        </w:rPr>
        <w:t>[</w:t>
      </w:r>
      <w:r>
        <w:t>may from time to time</w:t>
      </w:r>
      <w:r w:rsidRPr="001E0160">
        <w:rPr>
          <w:rFonts w:ascii="Albertus Extra Bold" w:hAnsi="Albertus Extra Bold"/>
          <w:b/>
        </w:rPr>
        <w:t>]</w:t>
      </w:r>
      <w:r>
        <w:t xml:space="preserve"> </w:t>
      </w:r>
      <w:r w:rsidRPr="001E0160">
        <w:rPr>
          <w:u w:val="single"/>
        </w:rPr>
        <w:t>shall</w:t>
      </w:r>
      <w:r>
        <w:t xml:space="preserve"> prescribe </w:t>
      </w:r>
      <w:r w:rsidRPr="00024142">
        <w:rPr>
          <w:rFonts w:ascii="Albertus Extra Bold" w:hAnsi="Albertus Extra Bold"/>
          <w:b/>
        </w:rPr>
        <w:t>[</w:t>
      </w:r>
      <w:r>
        <w:t>.</w:t>
      </w:r>
      <w:r w:rsidRPr="00024142">
        <w:rPr>
          <w:rFonts w:ascii="Albertus Extra Bold" w:hAnsi="Albertus Extra Bold"/>
          <w:b/>
        </w:rPr>
        <w:t>]</w:t>
      </w:r>
      <w:r w:rsidRPr="00024142">
        <w:rPr>
          <w:u w:val="single"/>
        </w:rPr>
        <w:t>;</w:t>
      </w:r>
      <w:r>
        <w:rPr>
          <w:u w:val="single"/>
        </w:rPr>
        <w:t xml:space="preserve"> and</w:t>
      </w:r>
    </w:p>
    <w:p w:rsidR="00A17327" w:rsidRDefault="00A17327" w:rsidP="00A17327">
      <w:r>
        <w:tab/>
      </w:r>
      <w:r w:rsidRPr="004543E4">
        <w:rPr>
          <w:rFonts w:ascii="Albertus Extra Bold" w:hAnsi="Albertus Extra Bold"/>
          <w:b/>
        </w:rPr>
        <w:t>[</w:t>
      </w:r>
      <w:r>
        <w:t>Notice of accidents.  (c) To</w:t>
      </w:r>
      <w:r w:rsidRPr="004543E4">
        <w:rPr>
          <w:rFonts w:ascii="Albertus Extra Bold" w:hAnsi="Albertus Extra Bold"/>
          <w:b/>
        </w:rPr>
        <w:t>]</w:t>
      </w:r>
      <w:r>
        <w:t xml:space="preserve"> </w:t>
      </w:r>
      <w:r w:rsidRPr="000B28EE">
        <w:rPr>
          <w:u w:val="single"/>
        </w:rPr>
        <w:t xml:space="preserve">(3) </w:t>
      </w:r>
      <w:r w:rsidRPr="004543E4">
        <w:rPr>
          <w:u w:val="single"/>
        </w:rPr>
        <w:t>to</w:t>
      </w:r>
      <w:r>
        <w:t xml:space="preserve"> give </w:t>
      </w:r>
      <w:r w:rsidRPr="000B28EE">
        <w:rPr>
          <w:rFonts w:ascii="Albertus Extra Bold" w:hAnsi="Albertus Extra Bold"/>
          <w:b/>
        </w:rPr>
        <w:t>[</w:t>
      </w:r>
      <w:r>
        <w:t>such</w:t>
      </w:r>
      <w:r w:rsidRPr="000B28EE">
        <w:rPr>
          <w:rFonts w:ascii="Albertus Extra Bold" w:hAnsi="Albertus Extra Bold"/>
          <w:b/>
        </w:rPr>
        <w:t>]</w:t>
      </w:r>
      <w:r>
        <w:t xml:space="preserve"> notice to the board</w:t>
      </w:r>
      <w:r w:rsidRPr="001C659E">
        <w:rPr>
          <w:u w:val="single"/>
        </w:rPr>
        <w:t>,</w:t>
      </w:r>
      <w:r>
        <w:t xml:space="preserve"> as the board may by rule require, of </w:t>
      </w:r>
      <w:r w:rsidRPr="001C659E">
        <w:rPr>
          <w:rFonts w:ascii="Albertus Extra Bold" w:hAnsi="Albertus Extra Bold"/>
          <w:b/>
        </w:rPr>
        <w:t>[</w:t>
      </w:r>
      <w:r>
        <w:t>any and</w:t>
      </w:r>
      <w:r w:rsidRPr="001C659E">
        <w:rPr>
          <w:rFonts w:ascii="Albertus Extra Bold" w:hAnsi="Albertus Extra Bold"/>
          <w:b/>
        </w:rPr>
        <w:t>]</w:t>
      </w:r>
      <w:r>
        <w:t xml:space="preserve"> all accidents which may occur within the State upon the property of any public utility directly or indirectly arising from or connected with its maintenance or operation, and the board may investigate any </w:t>
      </w:r>
      <w:r w:rsidRPr="001C659E">
        <w:rPr>
          <w:rFonts w:ascii="Albertus Extra Bold" w:hAnsi="Albertus Extra Bold"/>
          <w:b/>
        </w:rPr>
        <w:t>[</w:t>
      </w:r>
      <w:r>
        <w:t>such</w:t>
      </w:r>
      <w:r w:rsidRPr="001C659E">
        <w:rPr>
          <w:rFonts w:ascii="Albertus Extra Bold" w:hAnsi="Albertus Extra Bold"/>
          <w:b/>
        </w:rPr>
        <w:t>]</w:t>
      </w:r>
      <w:r>
        <w:t xml:space="preserve"> accident and make </w:t>
      </w:r>
      <w:r w:rsidRPr="001C659E">
        <w:rPr>
          <w:rFonts w:ascii="Albertus Extra Bold" w:hAnsi="Albertus Extra Bold"/>
          <w:b/>
        </w:rPr>
        <w:t>[</w:t>
      </w:r>
      <w:r>
        <w:t>such</w:t>
      </w:r>
      <w:r w:rsidRPr="001C659E">
        <w:rPr>
          <w:rFonts w:ascii="Albertus Extra Bold" w:hAnsi="Albertus Extra Bold"/>
          <w:b/>
        </w:rPr>
        <w:t>]</w:t>
      </w:r>
      <w:r>
        <w:t xml:space="preserve"> </w:t>
      </w:r>
      <w:r w:rsidRPr="001C659E">
        <w:rPr>
          <w:u w:val="single"/>
        </w:rPr>
        <w:t>an</w:t>
      </w:r>
      <w:r>
        <w:t xml:space="preserve"> order or recommendation with respect thereto as in </w:t>
      </w:r>
      <w:r w:rsidRPr="000B28EE">
        <w:rPr>
          <w:rFonts w:ascii="Albertus Extra Bold" w:hAnsi="Albertus Extra Bold"/>
          <w:b/>
        </w:rPr>
        <w:t>[</w:t>
      </w:r>
      <w:r>
        <w:t>its</w:t>
      </w:r>
      <w:r w:rsidRPr="000B28EE">
        <w:rPr>
          <w:rFonts w:ascii="Albertus Extra Bold" w:hAnsi="Albertus Extra Bold"/>
          <w:b/>
        </w:rPr>
        <w:t>]</w:t>
      </w:r>
      <w:r>
        <w:t xml:space="preserve"> </w:t>
      </w:r>
      <w:r w:rsidRPr="000B28EE">
        <w:rPr>
          <w:u w:val="single"/>
        </w:rPr>
        <w:t>the board’s</w:t>
      </w:r>
      <w:r>
        <w:t xml:space="preserve"> judgment may be just and reasonable.</w:t>
      </w:r>
    </w:p>
    <w:p w:rsidR="00A17327" w:rsidRDefault="00A17327" w:rsidP="00A17327">
      <w:r>
        <w:t>(</w:t>
      </w:r>
      <w:proofErr w:type="spellStart"/>
      <w:r>
        <w:t>cf</w:t>
      </w:r>
      <w:proofErr w:type="spellEnd"/>
      <w:r>
        <w:t>: P.L.1962, c.198, s.10)</w:t>
      </w:r>
    </w:p>
    <w:p w:rsidR="00A17327" w:rsidRDefault="00A17327" w:rsidP="00A17327"/>
    <w:p w:rsidR="00A17327" w:rsidRDefault="00A17327" w:rsidP="00A17327">
      <w:r>
        <w:tab/>
        <w:t>2.</w:t>
      </w:r>
      <w:r>
        <w:tab/>
        <w:t xml:space="preserve">(New section) a. A public utility shall </w:t>
      </w:r>
      <w:r w:rsidRPr="001E0160">
        <w:t xml:space="preserve">file with the Board </w:t>
      </w:r>
      <w:r>
        <w:t xml:space="preserve">of Public Utilities, </w:t>
      </w:r>
      <w:r w:rsidRPr="001E0160">
        <w:t>on or before March 31 of each year</w:t>
      </w:r>
      <w:r>
        <w:t>,</w:t>
      </w:r>
      <w:r w:rsidRPr="001E0160">
        <w:t xml:space="preserve"> a </w:t>
      </w:r>
      <w:r>
        <w:t>report on</w:t>
      </w:r>
      <w:r w:rsidRPr="001E0160">
        <w:t xml:space="preserve"> </w:t>
      </w:r>
      <w:r>
        <w:t xml:space="preserve">the audited </w:t>
      </w:r>
      <w:r w:rsidRPr="001E0160">
        <w:t>finances</w:t>
      </w:r>
      <w:r>
        <w:t>,</w:t>
      </w:r>
      <w:r w:rsidRPr="001E0160">
        <w:t xml:space="preserve"> operations</w:t>
      </w:r>
      <w:r>
        <w:t xml:space="preserve"> and, pursuant to subsection b. of this section, a compensation disclosure statement of every key employee of the public utility</w:t>
      </w:r>
      <w:r w:rsidRPr="001E0160">
        <w:t xml:space="preserve"> for the preceding calendar year</w:t>
      </w:r>
      <w:r>
        <w:t>,</w:t>
      </w:r>
      <w:r w:rsidRPr="005821CD">
        <w:t xml:space="preserve"> as prepared by an independent certified public accountant. </w:t>
      </w:r>
      <w:r>
        <w:t xml:space="preserve"> The </w:t>
      </w:r>
      <w:r w:rsidRPr="005821CD">
        <w:t xml:space="preserve">audited financial statement shall include, but not be limited to, a balance sheet, statement of income or loss, </w:t>
      </w:r>
      <w:r>
        <w:t xml:space="preserve">a </w:t>
      </w:r>
      <w:r w:rsidRPr="005821CD">
        <w:t>statement of changes in financial position</w:t>
      </w:r>
      <w:r>
        <w:t>,</w:t>
      </w:r>
      <w:r w:rsidRPr="002741F1">
        <w:t xml:space="preserve"> </w:t>
      </w:r>
      <w:r w:rsidRPr="005821CD">
        <w:t>and</w:t>
      </w:r>
      <w:r>
        <w:t xml:space="preserve"> any other financial information of the public utility the board may require</w:t>
      </w:r>
      <w:r w:rsidRPr="005821CD">
        <w:t>.</w:t>
      </w:r>
      <w:r>
        <w:t xml:space="preserve">  Information on the operations of the public utility shall include, but not be limited to, investments</w:t>
      </w:r>
      <w:r w:rsidRPr="001E0160">
        <w:t xml:space="preserve"> </w:t>
      </w:r>
      <w:r>
        <w:t xml:space="preserve">in the public utility infrastructure </w:t>
      </w:r>
      <w:r w:rsidRPr="005821CD">
        <w:t>and</w:t>
      </w:r>
      <w:r>
        <w:t xml:space="preserve"> any other information concerning the operations of the public utility the board may require.</w:t>
      </w:r>
    </w:p>
    <w:p w:rsidR="00A17327" w:rsidRDefault="00A17327" w:rsidP="00A17327">
      <w:r>
        <w:tab/>
        <w:t>b.</w:t>
      </w:r>
      <w:r>
        <w:tab/>
        <w:t>A public utility shall annually file a compensation disclosure statement of every key employee of the public utility as part of the report required pursuant to subsection a. of this section.  The compensation disclosure statement shall include base compensation, bonus and incentive compensation, retirement and other reportable compensation, and nontaxable benefits.</w:t>
      </w:r>
    </w:p>
    <w:p w:rsidR="00A17327" w:rsidRDefault="00A17327" w:rsidP="00A17327">
      <w:r>
        <w:tab/>
        <w:t>c.</w:t>
      </w:r>
      <w:r>
        <w:tab/>
        <w:t>The board shall provide on its Internet website the information required pursuant to subsections a. and b. of this section within 30 days of receiving the information from a public utility.  The provisions of this subsection shall not apply to any information submitted to the board that the board determines is a trade secret, an energy trade secret submitted pursuant to section 16 of P.L.1977, c.146 (C.52:27F-18), proprietary commercial or financial information, or information, which if disclosed, would be likely to cause damage to either a competitive or bidding position or national security.</w:t>
      </w:r>
    </w:p>
    <w:p w:rsidR="00A17327" w:rsidRDefault="00A17327" w:rsidP="00A17327">
      <w:r>
        <w:tab/>
        <w:t>d.</w:t>
      </w:r>
      <w:r>
        <w:tab/>
        <w:t>As used in this section, “key employee” means a</w:t>
      </w:r>
      <w:r w:rsidRPr="00205B22">
        <w:t>n</w:t>
      </w:r>
      <w:r>
        <w:t xml:space="preserve"> individu</w:t>
      </w:r>
      <w:r w:rsidRPr="00205B22">
        <w:t xml:space="preserve">al employed by a </w:t>
      </w:r>
      <w:r>
        <w:t xml:space="preserve">public utility </w:t>
      </w:r>
      <w:r w:rsidRPr="00205B22">
        <w:t xml:space="preserve">involved in the operation of a </w:t>
      </w:r>
      <w:r>
        <w:t>public util</w:t>
      </w:r>
      <w:r w:rsidRPr="00205B22">
        <w:t xml:space="preserve">ity in a supervisory capacity or empowered to make discretionary decisions that regulate </w:t>
      </w:r>
      <w:r>
        <w:t>public ut</w:t>
      </w:r>
      <w:r w:rsidRPr="00205B22">
        <w:t>ility operations</w:t>
      </w:r>
      <w:r>
        <w:t>.</w:t>
      </w:r>
    </w:p>
    <w:p w:rsidR="00A17327" w:rsidRDefault="00A17327" w:rsidP="00A17327"/>
    <w:p w:rsidR="00A17327" w:rsidRPr="00AA7880" w:rsidRDefault="00A17327" w:rsidP="00A17327">
      <w:r>
        <w:tab/>
        <w:t>3.</w:t>
      </w:r>
      <w:r>
        <w:tab/>
        <w:t>This act shall take effect immediately, but shall remain inoperative for 60 days following the date of enactment.</w:t>
      </w:r>
    </w:p>
    <w:p w:rsidR="00A17327" w:rsidRDefault="00A17327" w:rsidP="00A17327"/>
    <w:p w:rsidR="00A17327" w:rsidRPr="00CE7BD8" w:rsidRDefault="00A17327" w:rsidP="00A17327"/>
    <w:p w:rsidR="00A17327" w:rsidRPr="00AA7880" w:rsidRDefault="00A17327" w:rsidP="00A17327">
      <w:pPr>
        <w:jc w:val="center"/>
      </w:pPr>
      <w:r w:rsidRPr="00D71D68">
        <w:t>STATEMENT</w:t>
      </w:r>
    </w:p>
    <w:p w:rsidR="00A17327" w:rsidRDefault="00A17327" w:rsidP="00A17327"/>
    <w:p w:rsidR="00A17327" w:rsidRDefault="00A17327" w:rsidP="00A17327">
      <w:r>
        <w:tab/>
        <w:t xml:space="preserve">The bill requires a public utility to </w:t>
      </w:r>
      <w:r w:rsidRPr="001E0160">
        <w:t xml:space="preserve">file with the Board </w:t>
      </w:r>
      <w:r>
        <w:t xml:space="preserve">of Public Utilities (BPU), </w:t>
      </w:r>
      <w:r w:rsidRPr="001E0160">
        <w:t>on or before March 31 of each year</w:t>
      </w:r>
      <w:r>
        <w:t>,</w:t>
      </w:r>
      <w:r w:rsidRPr="001E0160">
        <w:t xml:space="preserve"> a </w:t>
      </w:r>
      <w:r>
        <w:t>report on</w:t>
      </w:r>
      <w:r w:rsidRPr="001E0160">
        <w:t xml:space="preserve"> </w:t>
      </w:r>
      <w:r>
        <w:t xml:space="preserve">the audited </w:t>
      </w:r>
      <w:r w:rsidRPr="001E0160">
        <w:t>finances</w:t>
      </w:r>
      <w:r>
        <w:t>,</w:t>
      </w:r>
      <w:r w:rsidRPr="001E0160">
        <w:t xml:space="preserve"> operations</w:t>
      </w:r>
      <w:r>
        <w:t>, and a compensation disclosure statement of every key employee, as that term is defined in the bill, of a public utility</w:t>
      </w:r>
      <w:r w:rsidRPr="001E0160">
        <w:t xml:space="preserve"> for the preceding calendar year</w:t>
      </w:r>
      <w:r w:rsidRPr="005821CD">
        <w:t xml:space="preserve">, as prepared by an independent certified public accountant. </w:t>
      </w:r>
      <w:r>
        <w:t xml:space="preserve"> The financial information required under the bill is to include an </w:t>
      </w:r>
      <w:r w:rsidRPr="005821CD">
        <w:t>audited financial statement</w:t>
      </w:r>
      <w:r>
        <w:t xml:space="preserve"> such as</w:t>
      </w:r>
      <w:r w:rsidRPr="005821CD">
        <w:t xml:space="preserve"> a balance sheet, statement of income or loss, </w:t>
      </w:r>
      <w:r>
        <w:t xml:space="preserve">a </w:t>
      </w:r>
      <w:r w:rsidRPr="005821CD">
        <w:t>statement of changes in financial position</w:t>
      </w:r>
      <w:r>
        <w:t>,</w:t>
      </w:r>
      <w:r w:rsidRPr="002741F1">
        <w:t xml:space="preserve"> </w:t>
      </w:r>
      <w:r w:rsidRPr="005821CD">
        <w:t>and</w:t>
      </w:r>
      <w:r>
        <w:t xml:space="preserve"> any other financial information of the public utility the BPU may require</w:t>
      </w:r>
      <w:r w:rsidRPr="005821CD">
        <w:t>.</w:t>
      </w:r>
      <w:r>
        <w:t xml:space="preserve">  Information on the operations of the public utility are to include, but not be limited to, investments</w:t>
      </w:r>
      <w:r w:rsidRPr="001E0160">
        <w:t xml:space="preserve"> </w:t>
      </w:r>
      <w:r>
        <w:t xml:space="preserve">in the public utility infrastructure </w:t>
      </w:r>
      <w:r w:rsidRPr="005821CD">
        <w:t>and</w:t>
      </w:r>
      <w:r>
        <w:t xml:space="preserve"> any other information concerning the operations of the public utility the BPU may require.</w:t>
      </w:r>
    </w:p>
    <w:p w:rsidR="00A17327" w:rsidRDefault="00A17327" w:rsidP="00A17327">
      <w:r>
        <w:tab/>
        <w:t>As part of the report required under the bill, a public utility is to annually file a compensation disclosure statement of every key employee of the public utility.  The compensation disclosure statement is to include base compensation, bonus and incentive compensation, retirement and other reportable compensation, and nontaxable benefits of the key employee of the public utility.</w:t>
      </w:r>
    </w:p>
    <w:p w:rsidR="00A17327" w:rsidRDefault="00A17327" w:rsidP="00A17327">
      <w:r>
        <w:tab/>
        <w:t>The bill requires the BPU to provide on its Internet website the information received from the public utility within 30 days of receiving that information from the public utility.  The provisions of the bill are not to apply to any information submitted to the BPU that the BPU determines is a trade secret, an energy trade secret, proprietary commercial or financial information, or information, which if disclosed, would be likely to cause damage to either a competitive or bidding position or national security.</w:t>
      </w:r>
    </w:p>
    <w:sectPr w:rsidR="00A17327" w:rsidSect="001501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79E" w:rsidRDefault="0067279E">
      <w:r>
        <w:separator/>
      </w:r>
    </w:p>
  </w:endnote>
  <w:endnote w:type="continuationSeparator" w:id="0">
    <w:p w:rsidR="0067279E" w:rsidRDefault="0067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C94" w:rsidRDefault="00460C94" w:rsidP="00D955C3">
    <w:pPr>
      <w:pStyle w:val="Footer"/>
      <w:rPr>
        <w:szCs w:val="18"/>
      </w:rPr>
    </w:pPr>
  </w:p>
  <w:p w:rsidR="00D955C3" w:rsidRPr="00921C91" w:rsidRDefault="00D955C3" w:rsidP="00D955C3">
    <w:pPr>
      <w:pStyle w:val="Footer"/>
      <w:rPr>
        <w:szCs w:val="18"/>
      </w:rPr>
    </w:pP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55C3" w:rsidRPr="00921C91" w:rsidRDefault="00D955C3" w:rsidP="00D955C3">
    <w:pPr>
      <w:pStyle w:val="Footer"/>
      <w:rPr>
        <w:szCs w:val="18"/>
      </w:rPr>
    </w:pPr>
  </w:p>
  <w:p w:rsidR="00D955C3" w:rsidRPr="00921C91" w:rsidRDefault="00D955C3" w:rsidP="00D955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79E" w:rsidRDefault="0067279E">
      <w:r>
        <w:separator/>
      </w:r>
    </w:p>
  </w:footnote>
  <w:footnote w:type="continuationSeparator" w:id="0">
    <w:p w:rsidR="0067279E" w:rsidRDefault="00672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5D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0173" w:rsidRDefault="00150173" w:rsidP="00150173">
    <w:pPr>
      <w:pStyle w:val="bpuHeadSpon"/>
    </w:pPr>
    <w:r w:rsidRPr="00150173">
      <w:rPr>
        <w:rStyle w:val="bpuHeadSponChar"/>
      </w:rPr>
      <w:t>S941</w:t>
    </w:r>
    <w:r>
      <w:t xml:space="preserve"> STACK</w:t>
    </w:r>
  </w:p>
  <w:p w:rsidR="00150173" w:rsidRDefault="00150173" w:rsidP="00150173">
    <w:pPr>
      <w:pStyle w:val="bpuHeadSpon"/>
    </w:pPr>
    <w:r>
      <w:fldChar w:fldCharType="begin"/>
    </w:r>
    <w:r>
      <w:instrText xml:space="preserve"> PAGE  \* MERGEFORMAT </w:instrText>
    </w:r>
    <w:r>
      <w:fldChar w:fldCharType="separate"/>
    </w:r>
    <w:r w:rsidR="006C5DA4">
      <w:rPr>
        <w:noProof/>
      </w:rPr>
      <w:t>4</w:t>
    </w:r>
    <w:r>
      <w:fldChar w:fldCharType="end"/>
    </w:r>
  </w:p>
  <w:p w:rsidR="00150173" w:rsidRDefault="00150173" w:rsidP="001501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0173" w:rsidRDefault="00150173" w:rsidP="00150173">
    <w:pPr>
      <w:pStyle w:val="bpuHeadSpon"/>
    </w:pPr>
    <w:r w:rsidRPr="00150173">
      <w:rPr>
        <w:rStyle w:val="bpuHeadSponChar"/>
      </w:rPr>
      <w:t>S941</w:t>
    </w:r>
    <w:r>
      <w:t xml:space="preserve"> STACK</w:t>
    </w:r>
  </w:p>
  <w:p w:rsidR="00150173" w:rsidRDefault="00150173" w:rsidP="00150173">
    <w:pPr>
      <w:pStyle w:val="bpuHeadSpon"/>
    </w:pPr>
    <w:r>
      <w:fldChar w:fldCharType="begin"/>
    </w:r>
    <w:r>
      <w:instrText xml:space="preserve"> PAGE  \* MERGEFORMAT </w:instrText>
    </w:r>
    <w:r>
      <w:fldChar w:fldCharType="separate"/>
    </w:r>
    <w:r w:rsidR="006C5DA4">
      <w:rPr>
        <w:noProof/>
      </w:rPr>
      <w:t>2</w:t>
    </w:r>
    <w:r>
      <w:fldChar w:fldCharType="end"/>
    </w:r>
  </w:p>
  <w:p w:rsidR="00150173" w:rsidRDefault="00150173" w:rsidP="001501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7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17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C94"/>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11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79E"/>
    <w:rsid w:val="00677316"/>
    <w:rsid w:val="00682059"/>
    <w:rsid w:val="00686AEB"/>
    <w:rsid w:val="006B7897"/>
    <w:rsid w:val="006B7FA7"/>
    <w:rsid w:val="006C086A"/>
    <w:rsid w:val="006C21C1"/>
    <w:rsid w:val="006C5DA4"/>
    <w:rsid w:val="006C7327"/>
    <w:rsid w:val="006D00E5"/>
    <w:rsid w:val="006D791B"/>
    <w:rsid w:val="006E2895"/>
    <w:rsid w:val="006F180D"/>
    <w:rsid w:val="006F4334"/>
    <w:rsid w:val="006F47AF"/>
    <w:rsid w:val="006F6B8A"/>
    <w:rsid w:val="00707AC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FB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16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99"/>
    <w:rsid w:val="00A017C0"/>
    <w:rsid w:val="00A11228"/>
    <w:rsid w:val="00A1732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548"/>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5C3"/>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DB7"/>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E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82EFC2-C326-48AE-BF4D-C7B24A7B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0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1021</Words>
  <Characters>5325</Characters>
  <Application>Microsoft Office Word</Application>
  <DocSecurity>0</DocSecurity>
  <Lines>131</Lines>
  <Paragraphs>30</Paragraphs>
  <ScaleCrop>false</ScaleCrop>
  <HeadingPairs>
    <vt:vector size="2" baseType="variant">
      <vt:variant>
        <vt:lpstr>Title</vt:lpstr>
      </vt:variant>
      <vt:variant>
        <vt:i4>1</vt:i4>
      </vt:variant>
    </vt:vector>
  </HeadingPairs>
  <TitlesOfParts>
    <vt:vector size="1" baseType="lpstr">
      <vt:lpstr>S941</vt:lpstr>
    </vt:vector>
  </TitlesOfParts>
  <Manager>R224</Manager>
  <Company>NJ Office of Legislative Services</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S941</dc:title>
  <dc:subject/>
  <dc:creator>Senator  STACK</dc:creator>
  <cp:keywords>S941|4|AU |147|269|306|N|0|</cp:keywords>
  <dc:description>INTRODUCED JANUARY 27, 2020</dc:description>
  <cp:lastModifiedBy>Franks, Denise</cp:lastModifiedBy>
  <cp:revision>2</cp:revision>
  <cp:lastPrinted>2020-01-16T19:28:00Z</cp:lastPrinted>
  <dcterms:created xsi:type="dcterms:W3CDTF">2020-01-28T14:19:00Z</dcterms:created>
  <dcterms:modified xsi:type="dcterms:W3CDTF">2020-01-28T14:19:00Z</dcterms:modified>
  <cp:category>s.2: C.48:2-16.5; s.3: Eff. date &amp; Note to ss.1-2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