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F5A" w:rsidRDefault="00481F5A" w:rsidP="00481F5A">
      <w:pPr>
        <w:pStyle w:val="bpuBill"/>
      </w:pPr>
      <w:bookmarkStart w:id="0" w:name="bpuFrontPg"/>
      <w:bookmarkEnd w:id="0"/>
      <w:r>
        <w:t xml:space="preserve">SENATE, No. 1010 </w:t>
      </w:r>
    </w:p>
    <w:p w:rsidR="00481F5A" w:rsidRPr="009D38FF" w:rsidRDefault="00481F5A" w:rsidP="00481F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1837" r:id="rId7"/>
        </w:object>
      </w:r>
    </w:p>
    <w:p w:rsidR="00481F5A" w:rsidRDefault="00481F5A" w:rsidP="00481F5A">
      <w:pPr>
        <w:pStyle w:val="bpuState"/>
      </w:pPr>
      <w:r>
        <w:t>STATE OF NEW JERSEY</w:t>
      </w:r>
    </w:p>
    <w:p w:rsidR="00481F5A" w:rsidRDefault="00481F5A" w:rsidP="00481F5A">
      <w:pPr>
        <w:pStyle w:val="bpuLegislature"/>
      </w:pPr>
      <w:r>
        <w:t>219th LEGISLATURE</w:t>
      </w:r>
    </w:p>
    <w:p w:rsidR="00481F5A" w:rsidRDefault="00481F5A" w:rsidP="00481F5A">
      <w:pPr>
        <w:pStyle w:val="bpuWpGraphic"/>
      </w:pPr>
      <w:r>
        <w:object w:dxaOrig="8985" w:dyaOrig="255">
          <v:shape id="_x0000_i1026" type="#_x0000_t75" style="width:6in;height:12pt" o:ole="">
            <v:imagedata r:id="rId6" o:title=""/>
          </v:shape>
          <o:OLEObject Type="Embed" ProgID="WPWin6.1" ShapeID="_x0000_i1026" DrawAspect="Content" ObjectID="_1678521838" r:id="rId8"/>
        </w:object>
      </w:r>
      <w:r>
        <w:t xml:space="preserve">  </w:t>
      </w:r>
    </w:p>
    <w:p w:rsidR="00481F5A" w:rsidRDefault="00481F5A" w:rsidP="00481F5A">
      <w:pPr>
        <w:pStyle w:val="bpuIntro"/>
      </w:pPr>
      <w:r>
        <w:t>INTRODUCED JANUARY 30, 2020</w:t>
      </w:r>
    </w:p>
    <w:p w:rsidR="00481F5A" w:rsidRDefault="00481F5A" w:rsidP="00481F5A">
      <w:pPr>
        <w:pStyle w:val="bpuIntro"/>
      </w:pPr>
    </w:p>
    <w:p w:rsidR="00481F5A" w:rsidRDefault="00481F5A" w:rsidP="00481F5A">
      <w:pPr>
        <w:pStyle w:val="bpuIntro"/>
        <w:sectPr w:rsidR="00481F5A" w:rsidSect="00EC5E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1F5A" w:rsidRDefault="00481F5A" w:rsidP="00481F5A">
      <w:pPr>
        <w:pStyle w:val="bpuIntro"/>
      </w:pPr>
    </w:p>
    <w:p w:rsidR="00481F5A" w:rsidRDefault="00481F5A" w:rsidP="00481F5A">
      <w:pPr>
        <w:pStyle w:val="bpuSponsor"/>
      </w:pPr>
      <w:r>
        <w:t>Sponsored by:</w:t>
      </w:r>
    </w:p>
    <w:p w:rsidR="00481F5A" w:rsidRDefault="00481F5A" w:rsidP="00481F5A">
      <w:pPr>
        <w:pStyle w:val="bpuSponsor"/>
      </w:pPr>
      <w:r>
        <w:t>Senator  JOSEPH A. LAGANA</w:t>
      </w:r>
    </w:p>
    <w:p w:rsidR="00481F5A" w:rsidRDefault="00481F5A" w:rsidP="00481F5A">
      <w:pPr>
        <w:pStyle w:val="bpuSponsor"/>
      </w:pPr>
      <w:r>
        <w:t>District 38 (Bergen and Passaic)</w:t>
      </w:r>
    </w:p>
    <w:p w:rsidR="00481F5A" w:rsidRDefault="00EC5EE4" w:rsidP="00EC5EE4">
      <w:pPr>
        <w:pStyle w:val="bpuSponsor"/>
      </w:pPr>
      <w:r>
        <w:t>Senator  SHIRLEY K. TURNER</w:t>
      </w:r>
    </w:p>
    <w:p w:rsidR="00EC5EE4" w:rsidRDefault="00EC5EE4" w:rsidP="00EC5EE4">
      <w:pPr>
        <w:pStyle w:val="bpuSponsor"/>
      </w:pPr>
      <w:r>
        <w:t>District 15 (Hunterdon and Mercer)</w:t>
      </w:r>
    </w:p>
    <w:p w:rsidR="00EC5EE4" w:rsidRPr="00EC5EE4" w:rsidRDefault="00EC5EE4" w:rsidP="00EC5EE4">
      <w:pPr>
        <w:pStyle w:val="bpuSponsor"/>
      </w:pPr>
    </w:p>
    <w:p w:rsidR="00481F5A" w:rsidRDefault="00AB2266" w:rsidP="00AB2266">
      <w:pPr>
        <w:pStyle w:val="bpuSponsor"/>
      </w:pPr>
      <w:r>
        <w:t>Co-Sponsored by:</w:t>
      </w:r>
    </w:p>
    <w:p w:rsidR="00AB2266" w:rsidRDefault="00AB2266" w:rsidP="00AB2266">
      <w:pPr>
        <w:pStyle w:val="bpuSponsor"/>
      </w:pPr>
      <w:r w:rsidRPr="00AB2266">
        <w:t>Senator Greenstein</w:t>
      </w:r>
    </w:p>
    <w:p w:rsidR="00AB2266" w:rsidRDefault="00AB2266" w:rsidP="00AB2266"/>
    <w:p w:rsidR="00AB2266" w:rsidRPr="00AB2266" w:rsidRDefault="00AB2266" w:rsidP="00AB2266">
      <w:bookmarkStart w:id="1" w:name="_GoBack"/>
      <w:bookmarkEnd w:id="1"/>
    </w:p>
    <w:p w:rsidR="00481F5A" w:rsidRDefault="00481F5A" w:rsidP="00481F5A">
      <w:pPr>
        <w:pStyle w:val="bpuSponsor"/>
      </w:pPr>
    </w:p>
    <w:p w:rsidR="00481F5A" w:rsidRDefault="00481F5A" w:rsidP="00481F5A">
      <w:pPr>
        <w:pStyle w:val="bpuSponsor"/>
      </w:pPr>
    </w:p>
    <w:p w:rsidR="00481F5A" w:rsidRDefault="00481F5A" w:rsidP="00481F5A">
      <w:pPr>
        <w:pStyle w:val="bpuSponsor"/>
      </w:pPr>
      <w:r>
        <w:t>SYNOPSIS</w:t>
      </w:r>
    </w:p>
    <w:p w:rsidR="00481F5A" w:rsidRDefault="00481F5A" w:rsidP="00481F5A">
      <w:pPr>
        <w:pStyle w:val="bpuNormText"/>
      </w:pPr>
      <w:r>
        <w:tab/>
        <w:t xml:space="preserve">Permits counties and municipalities to bond for alternative fuel vehicles. </w:t>
      </w:r>
    </w:p>
    <w:p w:rsidR="00481F5A" w:rsidRDefault="00481F5A" w:rsidP="00481F5A">
      <w:pPr>
        <w:pStyle w:val="bpuNormText"/>
      </w:pPr>
    </w:p>
    <w:p w:rsidR="00481F5A" w:rsidRDefault="00481F5A" w:rsidP="00481F5A">
      <w:pPr>
        <w:pStyle w:val="bpuSponsor"/>
      </w:pPr>
      <w:r>
        <w:t xml:space="preserve">CURRENT VERSION OF TEXT </w:t>
      </w:r>
    </w:p>
    <w:p w:rsidR="00481F5A" w:rsidRDefault="00481F5A" w:rsidP="00481F5A">
      <w:pPr>
        <w:pStyle w:val="bpuNormText"/>
      </w:pPr>
      <w:r>
        <w:tab/>
        <w:t>As introduced.</w:t>
      </w:r>
    </w:p>
    <w:p w:rsidR="00481F5A" w:rsidRDefault="00481F5A" w:rsidP="00481F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1F5A" w:rsidRDefault="00481F5A" w:rsidP="008916EC">
      <w:pPr>
        <w:pStyle w:val="FronterPage"/>
        <w:tabs>
          <w:tab w:val="clear" w:pos="720"/>
          <w:tab w:val="clear" w:pos="1440"/>
          <w:tab w:val="clear" w:pos="2160"/>
          <w:tab w:val="clear" w:pos="2880"/>
          <w:tab w:val="clear" w:pos="3600"/>
          <w:tab w:val="clear" w:pos="4320"/>
          <w:tab w:val="clear" w:pos="5040"/>
        </w:tabs>
        <w:sectPr w:rsidR="00481F5A" w:rsidSect="00481F5A">
          <w:type w:val="continuous"/>
          <w:pgSz w:w="12240" w:h="20160" w:code="5"/>
          <w:pgMar w:top="1440" w:right="2275" w:bottom="1440" w:left="2275" w:header="72" w:footer="720" w:gutter="0"/>
          <w:pgNumType w:start="1"/>
          <w:cols w:space="720"/>
          <w:docGrid w:linePitch="360"/>
        </w:sectPr>
      </w:pPr>
    </w:p>
    <w:p w:rsidR="00B95EEE" w:rsidRPr="00677316" w:rsidRDefault="00B95EEE" w:rsidP="00B95EEE">
      <w:pPr>
        <w:pStyle w:val="HangingAnAct"/>
        <w:rPr>
          <w:rStyle w:val="HangingAnActChar"/>
        </w:rPr>
      </w:pPr>
      <w:r w:rsidRPr="00B95EEE">
        <w:rPr>
          <w:rStyle w:val="BillHead"/>
        </w:rPr>
        <w:lastRenderedPageBreak/>
        <w:t>An Act</w:t>
      </w:r>
      <w:r w:rsidRPr="006B7FA7">
        <w:rPr>
          <w:rStyle w:val="HangingAnActChar"/>
        </w:rPr>
        <w:t xml:space="preserve"> </w:t>
      </w:r>
      <w:r w:rsidRPr="001018FD">
        <w:rPr>
          <w:rStyle w:val="HangingAnActChar"/>
        </w:rPr>
        <w:t>concerning the acquisition of alternative fuel automotive vehicles and amending N.J.S.40A:2-22.</w:t>
      </w:r>
    </w:p>
    <w:p w:rsidR="00B95EEE" w:rsidRPr="00D71D68" w:rsidRDefault="00B95EEE" w:rsidP="00B95EEE"/>
    <w:p w:rsidR="00B95EEE" w:rsidRPr="00AA7880" w:rsidRDefault="00B95EEE" w:rsidP="00B95EEE">
      <w:r>
        <w:tab/>
      </w:r>
      <w:r>
        <w:rPr>
          <w:rStyle w:val="BillHeading2"/>
        </w:rPr>
        <w:t xml:space="preserve">Be It Enacted </w:t>
      </w:r>
      <w:r>
        <w:rPr>
          <w:rStyle w:val="BillLanguage"/>
        </w:rPr>
        <w:t>by the Senate and General Assembly of the State of New Jersey:</w:t>
      </w:r>
    </w:p>
    <w:p w:rsidR="00B95EEE" w:rsidRPr="00D71D68" w:rsidRDefault="00B95EEE" w:rsidP="00B95EEE"/>
    <w:p w:rsidR="00B95EEE" w:rsidRDefault="00B95EEE" w:rsidP="00B95EEE">
      <w:r>
        <w:tab/>
        <w:t>1.</w:t>
      </w:r>
      <w:r>
        <w:tab/>
        <w:t>N.J.S.40A:2-22 is amended to read as follows:</w:t>
      </w:r>
    </w:p>
    <w:p w:rsidR="00B95EEE" w:rsidRDefault="00B95EEE" w:rsidP="00B95EEE">
      <w:r>
        <w:tab/>
        <w:t>40A:2-22.</w:t>
      </w:r>
      <w:r w:rsidR="00C25A6E">
        <w:tab/>
      </w:r>
      <w:r>
        <w:t>The governing body of the local unit shall determine the period of usefulness of any purpose according to its reasonable life computed from the date of the bonds, which period shall not be greater than the following:</w:t>
      </w:r>
    </w:p>
    <w:p w:rsidR="00B95EEE" w:rsidRDefault="00B95EEE" w:rsidP="00B95EEE">
      <w:r>
        <w:tab/>
        <w:t>a.</w:t>
      </w:r>
      <w:r>
        <w:tab/>
        <w:t>Buildings and structures.</w:t>
      </w:r>
    </w:p>
    <w:p w:rsidR="00B95EEE" w:rsidRDefault="00B95EEE" w:rsidP="00B95EEE">
      <w:r>
        <w:tab/>
        <w:t>1.</w:t>
      </w:r>
      <w:r>
        <w:tab/>
        <w:t>Bridges, including retaining walls and approaches, or permanent structures of brick, stone, concrete or metal, or similar durable construction, 30 years.</w:t>
      </w:r>
    </w:p>
    <w:p w:rsidR="00B95EEE" w:rsidRDefault="00B95EEE" w:rsidP="00B95EEE">
      <w:r>
        <w:tab/>
        <w:t>2.</w:t>
      </w:r>
      <w:r>
        <w:tab/>
        <w:t>Buildings, including the original furnishings and equipment therefor:</w:t>
      </w:r>
    </w:p>
    <w:p w:rsidR="00B95EEE" w:rsidRDefault="00B95EEE" w:rsidP="00B95EEE">
      <w:r>
        <w:tab/>
        <w:t>Class A:  A building, of which all walls, floors, partitions, stairs and roof are wholly of incombustible material, except the window frames, doors, top flooring and wooden handrails on the stairs, 40 years;</w:t>
      </w:r>
    </w:p>
    <w:p w:rsidR="00B95EEE" w:rsidRDefault="00B95EEE" w:rsidP="00B95EEE">
      <w:r>
        <w:tab/>
        <w:t xml:space="preserve">Class B:  A building, the outer walls of which are wholly of incombustible material, except the window frames and doors, 30 years; </w:t>
      </w:r>
    </w:p>
    <w:p w:rsidR="00B95EEE" w:rsidRDefault="00B95EEE" w:rsidP="00B95EEE">
      <w:r>
        <w:tab/>
        <w:t>Class C:  A building which does not meet the requirements of Class A or Class B, 20 years.</w:t>
      </w:r>
    </w:p>
    <w:p w:rsidR="00B95EEE" w:rsidRDefault="00B95EEE" w:rsidP="00B95EEE">
      <w:r>
        <w:tab/>
        <w:t>3.</w:t>
      </w:r>
      <w:r>
        <w:tab/>
        <w:t>Buildings or structures acquired substantially reconstructed or additions thereto, one-half the period fixed in this subsection for such buildings or structures.</w:t>
      </w:r>
    </w:p>
    <w:p w:rsidR="00B95EEE" w:rsidRDefault="00B95EEE" w:rsidP="00B95EEE">
      <w:r>
        <w:tab/>
        <w:t>4.</w:t>
      </w:r>
      <w:r>
        <w:tab/>
        <w:t>Additional furnishings, five years.</w:t>
      </w:r>
    </w:p>
    <w:p w:rsidR="00B95EEE" w:rsidRDefault="00B95EEE" w:rsidP="00B95EEE">
      <w:r>
        <w:tab/>
        <w:t>b.</w:t>
      </w:r>
      <w:r>
        <w:tab/>
        <w:t>Marine improvements.</w:t>
      </w:r>
    </w:p>
    <w:p w:rsidR="00B95EEE" w:rsidRDefault="00B95EEE" w:rsidP="00B95EEE">
      <w:r>
        <w:tab/>
        <w:t>1.</w:t>
      </w:r>
      <w:r>
        <w:tab/>
        <w:t>Harbor improvements, docks or marine terminals, 40 years.</w:t>
      </w:r>
    </w:p>
    <w:p w:rsidR="00B95EEE" w:rsidRDefault="00B95EEE" w:rsidP="00B95EEE">
      <w:r>
        <w:tab/>
        <w:t>2.</w:t>
      </w:r>
      <w:r>
        <w:tab/>
        <w:t xml:space="preserve">Dikes, bulkheads, jetties or similar devices of stone, concrete or metal, 15 years; of wood or partly of wood, 10 years.  </w:t>
      </w:r>
    </w:p>
    <w:p w:rsidR="00B95EEE" w:rsidRDefault="00B95EEE" w:rsidP="00B95EEE">
      <w:r>
        <w:tab/>
        <w:t>c.</w:t>
      </w:r>
      <w:r>
        <w:tab/>
        <w:t>Additional equipment and machinery.</w:t>
      </w:r>
    </w:p>
    <w:p w:rsidR="00B95EEE" w:rsidRDefault="00B95EEE" w:rsidP="00B95EEE">
      <w:r>
        <w:tab/>
        <w:t>1.</w:t>
      </w:r>
      <w:r>
        <w:tab/>
        <w:t>Additional or replacement equipment and machinery, 15 years.</w:t>
      </w:r>
    </w:p>
    <w:p w:rsidR="00B95EEE" w:rsidRDefault="00B95EEE" w:rsidP="00B95EEE">
      <w:r>
        <w:tab/>
        <w:t>2.</w:t>
      </w:r>
      <w:r>
        <w:tab/>
        <w:t>Voting machines, 15 years.</w:t>
      </w:r>
    </w:p>
    <w:p w:rsidR="00B95EEE" w:rsidRDefault="00B95EEE" w:rsidP="00B95EEE">
      <w:r>
        <w:tab/>
        <w:t>3.</w:t>
      </w:r>
      <w:r>
        <w:tab/>
        <w:t>Information technology and telecommunications equipment, 7 years, except that for items with a unit cost of less than $5,000, 5 years.</w:t>
      </w:r>
    </w:p>
    <w:p w:rsidR="00B95EEE" w:rsidRDefault="00B95EEE" w:rsidP="00B95EEE">
      <w:r>
        <w:tab/>
        <w:t>d.</w:t>
      </w:r>
      <w:r>
        <w:tab/>
        <w:t>Real property.</w:t>
      </w:r>
    </w:p>
    <w:p w:rsidR="00B95EEE" w:rsidRDefault="00B95EEE" w:rsidP="00B95EEE">
      <w:r>
        <w:tab/>
        <w:t>1.</w:t>
      </w:r>
      <w:r>
        <w:tab/>
        <w:t>Acquisition for any public purpose of lands or riparian rights, or both, and the original dredging, grading, draining or planting thereof, 40 years.</w:t>
      </w:r>
    </w:p>
    <w:p w:rsidR="00B95EEE" w:rsidRDefault="00B95EEE" w:rsidP="00B95EEE">
      <w:r>
        <w:lastRenderedPageBreak/>
        <w:tab/>
        <w:t>2.</w:t>
      </w:r>
      <w:r>
        <w:tab/>
        <w:t xml:space="preserve">Improvement of airport, cemetery, golf course, park, playground, 15 years.  </w:t>
      </w:r>
    </w:p>
    <w:p w:rsidR="00B95EEE" w:rsidRDefault="00B95EEE" w:rsidP="00B95EEE">
      <w:r>
        <w:tab/>
        <w:t>3.</w:t>
      </w:r>
      <w:r>
        <w:tab/>
        <w:t>Stadia of concrete or other incombustible materials, 20 years.</w:t>
      </w:r>
    </w:p>
    <w:p w:rsidR="00B95EEE" w:rsidRDefault="00B95EEE" w:rsidP="00B95EEE">
      <w:r>
        <w:tab/>
        <w:t>e.</w:t>
      </w:r>
      <w:r>
        <w:tab/>
        <w:t>Streets or thoroughfares.</w:t>
      </w:r>
    </w:p>
    <w:p w:rsidR="00B95EEE" w:rsidRDefault="00B95EEE" w:rsidP="00B95EEE">
      <w:r>
        <w:tab/>
        <w:t>1.</w:t>
      </w:r>
      <w:r>
        <w:tab/>
        <w:t>Elimination of grade crossings, 35 years.</w:t>
      </w:r>
    </w:p>
    <w:p w:rsidR="00B95EEE" w:rsidRDefault="00B95EEE" w:rsidP="00B95EEE">
      <w:r>
        <w:tab/>
        <w:t>2.</w:t>
      </w:r>
      <w:r>
        <w:tab/>
        <w:t>Streets or roads:</w:t>
      </w:r>
    </w:p>
    <w:p w:rsidR="00B95EEE" w:rsidRDefault="00B95EEE" w:rsidP="00B95EEE">
      <w:r>
        <w:tab/>
        <w:t>Class A:  Rigid pavement.  A pavement of not less than eight inches of cement concrete or a six-inch cement concrete base with not less than three-inch bituminous concrete surface course, or equivalent wearing surface, 20 years.</w:t>
      </w:r>
    </w:p>
    <w:p w:rsidR="00B95EEE" w:rsidRDefault="00B95EEE" w:rsidP="00B95EEE">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B95EEE" w:rsidRDefault="00B95EEE" w:rsidP="00B95EEE">
      <w:r>
        <w:tab/>
        <w:t>Class B:  Mixed surface-treated road.  An eight-inch surface of gravel, stone or other selected material under partial control mixed with cement or lime and fly ash, six inches in compacted thickness with bituminous surface treatment and cover, 10 years.</w:t>
      </w:r>
    </w:p>
    <w:p w:rsidR="00B95EEE" w:rsidRDefault="00B95EEE" w:rsidP="00B95EEE">
      <w:r>
        <w:tab/>
        <w:t>Bituminous penetration road.  A five-inch gravel or stone base course and a three-inch course bound with a bituminous or equivalent binder, 10 years.</w:t>
      </w:r>
    </w:p>
    <w:p w:rsidR="00B95EEE" w:rsidRDefault="00B95EEE" w:rsidP="00B95EEE">
      <w:r>
        <w:tab/>
        <w:t>Class C:  Mixed bituminous road.  An eight-inch surface of gravel, stone, or other selected material under partial control mixed with bituminous material one inch or more in compacted thickness, five years.</w:t>
      </w:r>
    </w:p>
    <w:p w:rsidR="00B95EEE" w:rsidRDefault="00B95EEE" w:rsidP="00B95EEE">
      <w:r>
        <w:tab/>
        <w:t>Penetration macadam road.  A road of sand, gravel or water-bound macadam, or surfacing with penetration macadam, five years.</w:t>
      </w:r>
    </w:p>
    <w:p w:rsidR="00B95EEE" w:rsidRDefault="00B95EEE" w:rsidP="00B95EEE">
      <w:r>
        <w:tab/>
        <w:t>3.</w:t>
      </w:r>
      <w:r>
        <w:tab/>
        <w:t>Sidewalks, curbs and gutters of stone, concrete or brick, 10 years.</w:t>
      </w:r>
    </w:p>
    <w:p w:rsidR="00B95EEE" w:rsidRDefault="00B95EEE" w:rsidP="00B95EEE">
      <w:r>
        <w:tab/>
        <w:t>The period of usefulness in this subsection shall apply to construction and reconstruction of streets and thoroughfares.</w:t>
      </w:r>
    </w:p>
    <w:p w:rsidR="00B95EEE" w:rsidRDefault="00B95EEE" w:rsidP="00B95EEE">
      <w:r>
        <w:tab/>
        <w:t>f.</w:t>
      </w:r>
      <w:r>
        <w:tab/>
        <w:t>Utilities and municipal systems.</w:t>
      </w:r>
    </w:p>
    <w:p w:rsidR="00B95EEE" w:rsidRDefault="00B95EEE" w:rsidP="00B95EEE">
      <w:r>
        <w:tab/>
        <w:t>1.</w:t>
      </w:r>
      <w:r>
        <w:tab/>
        <w:t>Sewerage system, whether sanitary or storm water, water supply or distribution system, 40 years.</w:t>
      </w:r>
    </w:p>
    <w:p w:rsidR="00B95EEE" w:rsidRDefault="00B95EEE" w:rsidP="00B95EEE">
      <w:r>
        <w:tab/>
        <w:t>2.</w:t>
      </w:r>
      <w:r>
        <w:tab/>
        <w:t>Electric light, power or gas systems, garbage, refuse or ashes incinerator or disposal plant, 25 years.</w:t>
      </w:r>
    </w:p>
    <w:p w:rsidR="00B95EEE" w:rsidRDefault="00B95EEE" w:rsidP="00B95EEE">
      <w:r>
        <w:tab/>
        <w:t>3.</w:t>
      </w:r>
      <w:r>
        <w:tab/>
        <w:t>Communication and signal systems, 10 years.</w:t>
      </w:r>
    </w:p>
    <w:p w:rsidR="00B95EEE" w:rsidRDefault="00B95EEE" w:rsidP="00B95EEE">
      <w:r>
        <w:tab/>
        <w:t>4.</w:t>
      </w:r>
      <w:r>
        <w:tab/>
        <w:t>House connections to publicly-owned gas, water or sewerage systems from the service main in the street to the curb or property lines where not part of original installation, five years.</w:t>
      </w:r>
    </w:p>
    <w:p w:rsidR="00B95EEE" w:rsidRDefault="00B95EEE" w:rsidP="00B95EEE">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w:t>
      </w:r>
      <w:r>
        <w:lastRenderedPageBreak/>
        <w:t>under section 3 of P.L.1985, c.334 (C.58:11B-3), and (b) funded either by loans from the New Jersey Infrastructure Bank, created pursuant to section 4 of P.L.1985, c.334 (C.58:11B-4), or by loans issued through the Department of Environmental Protection, 30 years.</w:t>
      </w:r>
    </w:p>
    <w:p w:rsidR="00B95EEE" w:rsidRDefault="00B95EEE" w:rsidP="00B95EEE">
      <w:r>
        <w:tab/>
        <w:t>g.</w:t>
      </w:r>
      <w:r>
        <w:tab/>
        <w:t>Vehicles and apparatus.</w:t>
      </w:r>
    </w:p>
    <w:p w:rsidR="00B95EEE" w:rsidRDefault="00B95EEE" w:rsidP="00B95EEE">
      <w:r>
        <w:tab/>
        <w:t>1.</w:t>
      </w:r>
      <w:r>
        <w:tab/>
        <w:t>Fire engines, apparatus and equipment, when purchased new, but not fire equipment purchased separately, 10 years.</w:t>
      </w:r>
    </w:p>
    <w:p w:rsidR="00B95EEE" w:rsidRDefault="00B95EEE" w:rsidP="00B95EEE">
      <w:r>
        <w:tab/>
        <w:t>2.</w:t>
      </w:r>
      <w:r>
        <w:tab/>
        <w:t>Automotive vehicles, including original apparatus and equipment (other than passenger cars and station wagons), when purchased new, five years.</w:t>
      </w:r>
    </w:p>
    <w:p w:rsidR="00B95EEE" w:rsidRDefault="00B95EEE" w:rsidP="00B95EEE">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B95EEE" w:rsidRPr="00876D74" w:rsidRDefault="00B95EEE" w:rsidP="00B95EEE">
      <w:pPr>
        <w:rPr>
          <w:u w:val="single"/>
        </w:rPr>
      </w:pPr>
      <w:r>
        <w:tab/>
      </w:r>
      <w:r>
        <w:rPr>
          <w:u w:val="single"/>
        </w:rPr>
        <w:t>4.</w:t>
      </w:r>
      <w:r>
        <w:rPr>
          <w:u w:val="single"/>
        </w:rPr>
        <w:tab/>
        <w:t>Alternative fuel automotive vehicles, including but not limited to, electric vehicles, plug-in hybrid vehicles, hydrogen fuel cell vehicles, natural gas vehicles, and propane vehicles, when purchased new, five years.</w:t>
      </w:r>
    </w:p>
    <w:p w:rsidR="00B95EEE" w:rsidRDefault="00B95EEE" w:rsidP="00B95EEE">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B95EEE" w:rsidRDefault="00B95EEE" w:rsidP="00B95EEE">
      <w:r>
        <w:tab/>
        <w:t>i.</w:t>
      </w:r>
      <w:r>
        <w:tab/>
        <w:t xml:space="preserve">(Deleted by amendment, P.L.2007, c.62.) </w:t>
      </w:r>
    </w:p>
    <w:p w:rsidR="00B95EEE" w:rsidRDefault="00B95EEE" w:rsidP="00B95EEE">
      <w:r>
        <w:tab/>
        <w:t>j.</w:t>
      </w:r>
      <w:r>
        <w:tab/>
        <w:t>The prefunding of a claims account for environmental liability claims by an environmental impairment liability insurance pool pursuant to P.L.1993, c.269 (C.40A:10-38.1 et al.), 20 years.</w:t>
      </w:r>
    </w:p>
    <w:p w:rsidR="00B95EEE" w:rsidRDefault="00B95EEE" w:rsidP="00B95EEE">
      <w:pPr>
        <w:rPr>
          <w:u w:val="single"/>
        </w:rPr>
      </w:pPr>
      <w:r>
        <w:tab/>
      </w:r>
      <w:r>
        <w:rPr>
          <w:u w:val="single"/>
        </w:rPr>
        <w:t>k.</w:t>
      </w:r>
      <w:r>
        <w:rPr>
          <w:u w:val="single"/>
        </w:rPr>
        <w:tab/>
        <w:t>As used in this section:</w:t>
      </w:r>
    </w:p>
    <w:p w:rsidR="00B95EEE" w:rsidRPr="00227E03" w:rsidRDefault="00B95EEE" w:rsidP="00B95EEE">
      <w:pPr>
        <w:rPr>
          <w:u w:val="single"/>
        </w:rPr>
      </w:pPr>
      <w:r w:rsidRPr="003B5611">
        <w:tab/>
      </w:r>
      <w:r>
        <w:rPr>
          <w:u w:val="single"/>
        </w:rPr>
        <w:t xml:space="preserve">“Alternative fuel automotive vehicle” means any passenger car, station wagon, or other motor vehicle that is not solely propelled by gasoline or diesel fuel. </w:t>
      </w:r>
    </w:p>
    <w:p w:rsidR="00B95EEE" w:rsidRDefault="00B95EEE" w:rsidP="00B95EEE">
      <w:pPr>
        <w:rPr>
          <w:u w:val="single"/>
        </w:rPr>
      </w:pPr>
      <w:r>
        <w:tab/>
      </w:r>
      <w:r>
        <w:rPr>
          <w:u w:val="single"/>
        </w:rPr>
        <w:t>“Electric vehicle” means any</w:t>
      </w:r>
      <w:r w:rsidRPr="000C7873">
        <w:rPr>
          <w:u w:val="single"/>
        </w:rPr>
        <w:t xml:space="preserve"> </w:t>
      </w:r>
      <w:r w:rsidRPr="00DB516C">
        <w:rPr>
          <w:u w:val="single"/>
        </w:rPr>
        <w:t xml:space="preserve">passenger car, station wagon, or other motor vehicle </w:t>
      </w:r>
      <w:r>
        <w:rPr>
          <w:u w:val="single"/>
        </w:rPr>
        <w:t>that is propelled</w:t>
      </w:r>
      <w:r w:rsidRPr="000C7873">
        <w:rPr>
          <w:u w:val="single"/>
        </w:rPr>
        <w:t xml:space="preserve"> solely by an electric motor or energy storage device.</w:t>
      </w:r>
    </w:p>
    <w:p w:rsidR="00B95EEE" w:rsidRDefault="00B95EEE" w:rsidP="00B95EEE">
      <w:pPr>
        <w:rPr>
          <w:u w:val="single"/>
        </w:rPr>
      </w:pPr>
      <w:r w:rsidRPr="003B5611">
        <w:tab/>
      </w:r>
      <w:r>
        <w:rPr>
          <w:u w:val="single"/>
        </w:rPr>
        <w:t>“Hydrogen fuel cell vehicle” means</w:t>
      </w:r>
      <w:r w:rsidRPr="000C7873">
        <w:rPr>
          <w:u w:val="single"/>
        </w:rPr>
        <w:t xml:space="preserve"> </w:t>
      </w:r>
      <w:r w:rsidRPr="00DB516C">
        <w:rPr>
          <w:u w:val="single"/>
        </w:rPr>
        <w:t xml:space="preserve">any passenger car, station wagon, or other motor vehicle </w:t>
      </w:r>
      <w:r w:rsidRPr="000C7873">
        <w:rPr>
          <w:u w:val="single"/>
        </w:rPr>
        <w:t xml:space="preserve">that is propelled by power derived </w:t>
      </w:r>
      <w:r w:rsidRPr="000C7873">
        <w:rPr>
          <w:u w:val="single"/>
        </w:rPr>
        <w:lastRenderedPageBreak/>
        <w:t>from one or more cells that convert chemical energy directly into electricity by combining oxygen with hydrogen fuel.</w:t>
      </w:r>
    </w:p>
    <w:p w:rsidR="00B95EEE" w:rsidRPr="00BE382B" w:rsidRDefault="00B95EEE" w:rsidP="00B95EEE">
      <w:pPr>
        <w:rPr>
          <w:u w:val="single"/>
        </w:rPr>
      </w:pPr>
      <w:r w:rsidRPr="00204E99">
        <w:tab/>
      </w:r>
      <w:r w:rsidRPr="00BE382B">
        <w:rPr>
          <w:u w:val="single"/>
        </w:rPr>
        <w:t xml:space="preserve">“Natural gas vehicle” means </w:t>
      </w:r>
      <w:r w:rsidRPr="00DB516C">
        <w:rPr>
          <w:u w:val="single"/>
        </w:rPr>
        <w:t xml:space="preserve">any passenger car, station wagon, or other motor vehicle </w:t>
      </w:r>
      <w:r>
        <w:rPr>
          <w:u w:val="single"/>
        </w:rPr>
        <w:t xml:space="preserve">that is </w:t>
      </w:r>
      <w:r w:rsidRPr="00BE382B">
        <w:rPr>
          <w:u w:val="single"/>
        </w:rPr>
        <w:t>either propelled solely by natural gas or by</w:t>
      </w:r>
      <w:r>
        <w:rPr>
          <w:u w:val="single"/>
        </w:rPr>
        <w:t xml:space="preserve"> any mixture of</w:t>
      </w:r>
      <w:r w:rsidRPr="00BE382B">
        <w:rPr>
          <w:u w:val="single"/>
        </w:rPr>
        <w:t xml:space="preserve"> natural gas and gasoline or diesel fuel.</w:t>
      </w:r>
    </w:p>
    <w:p w:rsidR="00B95EEE" w:rsidRDefault="00B95EEE" w:rsidP="00B95EEE">
      <w:pPr>
        <w:rPr>
          <w:u w:val="single"/>
        </w:rPr>
      </w:pPr>
      <w:r w:rsidRPr="003B5611">
        <w:tab/>
      </w:r>
      <w:r>
        <w:rPr>
          <w:u w:val="single"/>
        </w:rPr>
        <w:t xml:space="preserve">“Plug-in hybrid vehicle” means </w:t>
      </w:r>
      <w:r w:rsidRPr="00DB516C">
        <w:rPr>
          <w:u w:val="single"/>
        </w:rPr>
        <w:t xml:space="preserve">any passenger car, station wagon, or other motor vehicle </w:t>
      </w:r>
      <w:r w:rsidRPr="000C7873">
        <w:rPr>
          <w:u w:val="single"/>
        </w:rPr>
        <w:t xml:space="preserve">that can be charged from a source of electricity external to the vehicle through an </w:t>
      </w:r>
      <w:r w:rsidRPr="00BE382B">
        <w:rPr>
          <w:u w:val="single"/>
        </w:rPr>
        <w:t xml:space="preserve">electric plug, but which is not </w:t>
      </w:r>
      <w:r>
        <w:rPr>
          <w:u w:val="single"/>
        </w:rPr>
        <w:t>solely</w:t>
      </w:r>
      <w:r w:rsidRPr="00BE382B">
        <w:rPr>
          <w:u w:val="single"/>
        </w:rPr>
        <w:t xml:space="preserve"> powered by electricity.  </w:t>
      </w:r>
    </w:p>
    <w:p w:rsidR="00B95EEE" w:rsidRPr="00BE382B" w:rsidRDefault="00B95EEE" w:rsidP="00B95EEE">
      <w:pPr>
        <w:rPr>
          <w:u w:val="single"/>
        </w:rPr>
      </w:pPr>
      <w:r w:rsidRPr="00BE382B">
        <w:tab/>
      </w:r>
      <w:r>
        <w:rPr>
          <w:u w:val="single"/>
        </w:rPr>
        <w:t xml:space="preserve">“Propane vehicle” means </w:t>
      </w:r>
      <w:r w:rsidRPr="00DB516C">
        <w:rPr>
          <w:u w:val="single"/>
        </w:rPr>
        <w:t xml:space="preserve">any passenger car, station wagon, or other motor vehicle </w:t>
      </w:r>
      <w:r>
        <w:rPr>
          <w:u w:val="single"/>
        </w:rPr>
        <w:t xml:space="preserve">that is either propelled solely by liquefied petroleum gas or by </w:t>
      </w:r>
      <w:r w:rsidRPr="00E42FAA">
        <w:rPr>
          <w:u w:val="single"/>
        </w:rPr>
        <w:t xml:space="preserve">any mixture of </w:t>
      </w:r>
      <w:r>
        <w:rPr>
          <w:u w:val="single"/>
        </w:rPr>
        <w:t>liquefied petroleum gas and gasoline or diesel fuel.</w:t>
      </w:r>
    </w:p>
    <w:p w:rsidR="00B95EEE" w:rsidRDefault="00B95EEE" w:rsidP="00B95EEE">
      <w:r>
        <w:t>(cf: P.L.2018, c.114, s.4)</w:t>
      </w:r>
    </w:p>
    <w:p w:rsidR="00B95EEE" w:rsidRDefault="00B95EEE" w:rsidP="00B95EEE"/>
    <w:p w:rsidR="00B95EEE" w:rsidRDefault="00B95EEE" w:rsidP="00B95EEE">
      <w:r>
        <w:tab/>
        <w:t>2.</w:t>
      </w:r>
      <w:r>
        <w:tab/>
        <w:t>This act shall take effect immediately.</w:t>
      </w:r>
    </w:p>
    <w:p w:rsidR="00B95EEE" w:rsidRPr="00AA7880" w:rsidRDefault="00B95EEE" w:rsidP="00B95EEE"/>
    <w:p w:rsidR="00B95EEE" w:rsidRPr="00CE7BD8" w:rsidRDefault="00B95EEE" w:rsidP="00B95EEE"/>
    <w:p w:rsidR="00B95EEE" w:rsidRPr="00AA7880" w:rsidRDefault="00B95EEE" w:rsidP="00B95EEE">
      <w:pPr>
        <w:jc w:val="center"/>
      </w:pPr>
      <w:r w:rsidRPr="00D71D68">
        <w:t>STATEMENT</w:t>
      </w:r>
    </w:p>
    <w:p w:rsidR="00B95EEE" w:rsidRDefault="00B95EEE" w:rsidP="00B95EEE"/>
    <w:p w:rsidR="00B95EEE" w:rsidRDefault="00B95EEE" w:rsidP="00B95EEE">
      <w:r>
        <w:tab/>
        <w:t>This bill permits counties and municipalities to issue bonds to acquire alternative fuel automotive vehicles.</w:t>
      </w:r>
    </w:p>
    <w:p w:rsidR="00B95EEE" w:rsidRDefault="00B95EEE" w:rsidP="00B95EEE">
      <w:r>
        <w:tab/>
        <w:t>Counties and municipalities are currently prohibited u</w:t>
      </w:r>
      <w:r w:rsidRPr="00DB516C">
        <w:t xml:space="preserve">nder the Local </w:t>
      </w:r>
      <w:r>
        <w:t>Bond Law, N.J.S.40A:2-1 et seq.,</w:t>
      </w:r>
      <w:r w:rsidRPr="00DB516C">
        <w:t xml:space="preserve"> </w:t>
      </w:r>
      <w:r>
        <w:t xml:space="preserve">from issuing bonds to finance the acquisition of passenger cars and station wagons, regardless of whether these vehicles are powered by alternative fuel sources.  This bill amends the Local Bond Law to authorize the acquisition of any newly purchased alternative fuel </w:t>
      </w:r>
      <w:r w:rsidRPr="007760C7">
        <w:t xml:space="preserve">automotive </w:t>
      </w:r>
      <w:r>
        <w:t xml:space="preserve">vehicle, including but not limited to electric vehicles, plug-in hybrid vehicles, </w:t>
      </w:r>
      <w:r w:rsidRPr="007760C7">
        <w:t>hydrogen fuel cell vehicles, natural gas vehicles, and pr</w:t>
      </w:r>
      <w:r>
        <w:t xml:space="preserve">opane vehicles.  </w:t>
      </w:r>
    </w:p>
    <w:p w:rsidR="00B95EEE" w:rsidRDefault="00B95EEE" w:rsidP="00B95EEE">
      <w:r>
        <w:tab/>
        <w:t>The bill defines</w:t>
      </w:r>
      <w:r w:rsidRPr="007760C7">
        <w:t xml:space="preserve"> </w:t>
      </w:r>
      <w:r>
        <w:t>an “</w:t>
      </w:r>
      <w:r w:rsidRPr="007760C7">
        <w:t>alte</w:t>
      </w:r>
      <w:r>
        <w:t xml:space="preserve">rnative fuel automotive vehicle” as </w:t>
      </w:r>
      <w:r w:rsidRPr="007760C7">
        <w:t>any passenger car, station wagon, or other motor vehicle that is not solely propelled by gasoline or diesel fuel.</w:t>
      </w:r>
    </w:p>
    <w:sectPr w:rsidR="00B95EEE" w:rsidSect="00481F5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A1E" w:rsidRDefault="00A20A1E">
      <w:r>
        <w:separator/>
      </w:r>
    </w:p>
  </w:endnote>
  <w:endnote w:type="continuationSeparator" w:id="0">
    <w:p w:rsidR="00A20A1E" w:rsidRDefault="00A2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A6E" w:rsidRDefault="00EC5EE4" w:rsidP="00EC5EE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EC3" w:rsidRPr="00921C91" w:rsidRDefault="00F40E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0EC3" w:rsidRPr="00921C91" w:rsidRDefault="00F40EC3">
    <w:pPr>
      <w:pStyle w:val="Footer"/>
      <w:rPr>
        <w:szCs w:val="18"/>
      </w:rPr>
    </w:pPr>
  </w:p>
  <w:p w:rsidR="00F40EC3" w:rsidRPr="00921C91" w:rsidRDefault="00F40E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0EC3" w:rsidRDefault="00F40EC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A1E" w:rsidRDefault="00A20A1E">
      <w:r>
        <w:separator/>
      </w:r>
    </w:p>
  </w:footnote>
  <w:footnote w:type="continuationSeparator" w:id="0">
    <w:p w:rsidR="00A20A1E" w:rsidRDefault="00A2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13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1F5A" w:rsidRDefault="00481F5A" w:rsidP="00481F5A">
    <w:pPr>
      <w:pStyle w:val="bpuHeadSpon"/>
    </w:pPr>
    <w:r w:rsidRPr="00481F5A">
      <w:rPr>
        <w:rStyle w:val="bpuHeadSponChar"/>
      </w:rPr>
      <w:t>S1010</w:t>
    </w:r>
    <w:r>
      <w:t xml:space="preserve"> LAGANA</w:t>
    </w:r>
    <w:r w:rsidR="00EC5EE4">
      <w:t>, TURNER</w:t>
    </w:r>
  </w:p>
  <w:p w:rsidR="00481F5A" w:rsidRDefault="00481F5A" w:rsidP="00481F5A">
    <w:pPr>
      <w:pStyle w:val="bpuHeadSpon"/>
    </w:pPr>
    <w:r>
      <w:fldChar w:fldCharType="begin"/>
    </w:r>
    <w:r>
      <w:instrText xml:space="preserve"> PAGE  \* MERGEFORMAT </w:instrText>
    </w:r>
    <w:r>
      <w:fldChar w:fldCharType="separate"/>
    </w:r>
    <w:r w:rsidR="000213C7">
      <w:rPr>
        <w:noProof/>
      </w:rPr>
      <w:t>5</w:t>
    </w:r>
    <w:r>
      <w:fldChar w:fldCharType="end"/>
    </w:r>
  </w:p>
  <w:p w:rsidR="00481F5A" w:rsidRDefault="00481F5A" w:rsidP="00481F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1F5A" w:rsidRDefault="00481F5A" w:rsidP="00481F5A">
    <w:pPr>
      <w:pStyle w:val="bpuHeadSpon"/>
    </w:pPr>
    <w:r w:rsidRPr="00481F5A">
      <w:rPr>
        <w:rStyle w:val="bpuHeadSponChar"/>
      </w:rPr>
      <w:t>S1010</w:t>
    </w:r>
    <w:r>
      <w:t xml:space="preserve"> LAGANA</w:t>
    </w:r>
    <w:r w:rsidR="00EC5EE4">
      <w:t>, TURNER</w:t>
    </w:r>
  </w:p>
  <w:p w:rsidR="00481F5A" w:rsidRDefault="00481F5A" w:rsidP="00481F5A">
    <w:pPr>
      <w:pStyle w:val="bpuHeadSpon"/>
    </w:pPr>
    <w:r>
      <w:fldChar w:fldCharType="begin"/>
    </w:r>
    <w:r>
      <w:instrText xml:space="preserve"> PAGE  \* MERGEFORMAT </w:instrText>
    </w:r>
    <w:r>
      <w:fldChar w:fldCharType="separate"/>
    </w:r>
    <w:r w:rsidR="000213C7">
      <w:rPr>
        <w:noProof/>
      </w:rPr>
      <w:t>2</w:t>
    </w:r>
    <w:r>
      <w:fldChar w:fldCharType="end"/>
    </w:r>
  </w:p>
  <w:p w:rsidR="00481F5A" w:rsidRDefault="00481F5A" w:rsidP="00481F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1E"/>
    <w:rsid w:val="000051BD"/>
    <w:rsid w:val="000160A5"/>
    <w:rsid w:val="000213C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5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F8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565"/>
    <w:rsid w:val="006D791B"/>
    <w:rsid w:val="006E2895"/>
    <w:rsid w:val="006F180D"/>
    <w:rsid w:val="006F4334"/>
    <w:rsid w:val="006F47AF"/>
    <w:rsid w:val="006F6B8A"/>
    <w:rsid w:val="00707CD3"/>
    <w:rsid w:val="00716BB9"/>
    <w:rsid w:val="007256D1"/>
    <w:rsid w:val="007279FD"/>
    <w:rsid w:val="00735134"/>
    <w:rsid w:val="007502CB"/>
    <w:rsid w:val="00752D79"/>
    <w:rsid w:val="00752E20"/>
    <w:rsid w:val="00756EDE"/>
    <w:rsid w:val="00781B4D"/>
    <w:rsid w:val="007824BF"/>
    <w:rsid w:val="00783B8D"/>
    <w:rsid w:val="00794B94"/>
    <w:rsid w:val="00794BD4"/>
    <w:rsid w:val="007A193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2F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046"/>
    <w:rsid w:val="009F4FAC"/>
    <w:rsid w:val="00A017C0"/>
    <w:rsid w:val="00A11228"/>
    <w:rsid w:val="00A20A1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6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E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A6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E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EE4"/>
    <w:rsid w:val="00EC791D"/>
    <w:rsid w:val="00EC7CA6"/>
    <w:rsid w:val="00ED3C5D"/>
    <w:rsid w:val="00ED4553"/>
    <w:rsid w:val="00F00D08"/>
    <w:rsid w:val="00F15583"/>
    <w:rsid w:val="00F200EE"/>
    <w:rsid w:val="00F22481"/>
    <w:rsid w:val="00F2542E"/>
    <w:rsid w:val="00F27278"/>
    <w:rsid w:val="00F344E3"/>
    <w:rsid w:val="00F34D58"/>
    <w:rsid w:val="00F40EC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023859"/>
  <w15:docId w15:val="{17B08690-F63D-499A-A30B-C5757303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1F5A"/>
  </w:style>
  <w:style w:type="paragraph" w:styleId="BalloonText">
    <w:name w:val="Balloon Text"/>
    <w:basedOn w:val="Normal"/>
    <w:link w:val="BalloonTextChar"/>
    <w:semiHidden/>
    <w:unhideWhenUsed/>
    <w:rsid w:val="00AB2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2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1397</Words>
  <Characters>7832</Characters>
  <Application>Microsoft Office Word</Application>
  <DocSecurity>0</DocSecurity>
  <Lines>202</Lines>
  <Paragraphs>76</Paragraphs>
  <ScaleCrop>false</ScaleCrop>
  <HeadingPairs>
    <vt:vector size="2" baseType="variant">
      <vt:variant>
        <vt:lpstr>Title</vt:lpstr>
      </vt:variant>
      <vt:variant>
        <vt:i4>1</vt:i4>
      </vt:variant>
    </vt:vector>
  </HeadingPairs>
  <TitlesOfParts>
    <vt:vector size="1" baseType="lpstr">
      <vt:lpstr>S1010</vt:lpstr>
    </vt:vector>
  </TitlesOfParts>
  <Manager>R224</Manager>
  <Company>NJ Office of Legislative Services</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S1010</dc:title>
  <dc:subject/>
  <dc:creator>Senator  LAGANA</dc:creator>
  <cp:keywords>S1010|5|LG |294|0|294|N|0|</cp:keywords>
  <dc:description>INTRODUCED JANUARY 30, 2020</dc:description>
  <cp:lastModifiedBy>Siracusa, Nicole</cp:lastModifiedBy>
  <cp:revision>2</cp:revision>
  <cp:lastPrinted>2021-03-29T15:16:00Z</cp:lastPrinted>
  <dcterms:created xsi:type="dcterms:W3CDTF">2021-03-29T15:17:00Z</dcterms:created>
  <dcterms:modified xsi:type="dcterms:W3CDTF">2021-03-29T15:17:00Z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