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3C3" w:rsidRDefault="007613C3" w:rsidP="007613C3">
      <w:pPr>
        <w:pStyle w:val="bpuBill"/>
      </w:pPr>
      <w:bookmarkStart w:id="0" w:name="bpuFrontPg"/>
      <w:bookmarkStart w:id="1" w:name="_GoBack"/>
      <w:bookmarkEnd w:id="0"/>
      <w:bookmarkEnd w:id="1"/>
      <w:r>
        <w:t xml:space="preserve">SENATE, No. 1047 </w:t>
      </w:r>
    </w:p>
    <w:p w:rsidR="007613C3" w:rsidRPr="009D38FF" w:rsidRDefault="007613C3" w:rsidP="007613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88847" r:id="rId7"/>
        </w:object>
      </w:r>
    </w:p>
    <w:p w:rsidR="007613C3" w:rsidRDefault="007613C3" w:rsidP="007613C3">
      <w:pPr>
        <w:pStyle w:val="bpuState"/>
      </w:pPr>
      <w:r>
        <w:t>STATE OF NEW JERSEY</w:t>
      </w:r>
    </w:p>
    <w:p w:rsidR="007613C3" w:rsidRDefault="007613C3" w:rsidP="007613C3">
      <w:pPr>
        <w:pStyle w:val="bpuLegislature"/>
      </w:pPr>
      <w:r>
        <w:t>219th LEGISLATURE</w:t>
      </w:r>
    </w:p>
    <w:p w:rsidR="007613C3" w:rsidRDefault="007613C3" w:rsidP="007613C3">
      <w:pPr>
        <w:pStyle w:val="bpuWpGraphic"/>
      </w:pPr>
      <w:r>
        <w:object w:dxaOrig="8985" w:dyaOrig="255">
          <v:shape id="_x0000_i1026" type="#_x0000_t75" style="width:6in;height:12pt" o:ole="">
            <v:imagedata r:id="rId6" o:title=""/>
          </v:shape>
          <o:OLEObject Type="Embed" ProgID="WPWin6.1" ShapeID="_x0000_i1026" DrawAspect="Content" ObjectID="_1686388848" r:id="rId8"/>
        </w:object>
      </w:r>
      <w:r>
        <w:t xml:space="preserve">  </w:t>
      </w:r>
    </w:p>
    <w:p w:rsidR="007613C3" w:rsidRDefault="007613C3" w:rsidP="007613C3">
      <w:pPr>
        <w:pStyle w:val="bpuIntro"/>
      </w:pPr>
      <w:r>
        <w:t>INTRODUCED JANUARY 30, 2020</w:t>
      </w:r>
    </w:p>
    <w:p w:rsidR="007613C3" w:rsidRDefault="007613C3" w:rsidP="007613C3">
      <w:pPr>
        <w:pStyle w:val="bpuIntro"/>
      </w:pPr>
    </w:p>
    <w:p w:rsidR="007613C3" w:rsidRDefault="007613C3" w:rsidP="007613C3">
      <w:pPr>
        <w:pStyle w:val="bpuIntro"/>
        <w:sectPr w:rsidR="007613C3" w:rsidSect="0001636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613C3" w:rsidRDefault="007613C3" w:rsidP="007613C3">
      <w:pPr>
        <w:pStyle w:val="bpuIntro"/>
      </w:pPr>
    </w:p>
    <w:p w:rsidR="007613C3" w:rsidRDefault="007613C3" w:rsidP="007613C3">
      <w:pPr>
        <w:pStyle w:val="bpuSponsor"/>
      </w:pPr>
      <w:r>
        <w:t>Sponsored by:</w:t>
      </w:r>
    </w:p>
    <w:p w:rsidR="007613C3" w:rsidRDefault="007613C3" w:rsidP="007613C3">
      <w:pPr>
        <w:pStyle w:val="bpuSponsor"/>
      </w:pPr>
      <w:r>
        <w:t>Senator  JOSEPH P. CRYAN</w:t>
      </w:r>
    </w:p>
    <w:p w:rsidR="007613C3" w:rsidRDefault="007613C3" w:rsidP="007613C3">
      <w:pPr>
        <w:pStyle w:val="bpuSponsor"/>
      </w:pPr>
      <w:r>
        <w:t>District 20 (Union)</w:t>
      </w:r>
    </w:p>
    <w:p w:rsidR="007613C3" w:rsidRDefault="00602B9D" w:rsidP="00602B9D">
      <w:pPr>
        <w:pStyle w:val="bpuSponsor"/>
      </w:pPr>
      <w:r>
        <w:t>Senator  NELLIE POU</w:t>
      </w:r>
    </w:p>
    <w:p w:rsidR="00602B9D" w:rsidRDefault="00602B9D" w:rsidP="00602B9D">
      <w:pPr>
        <w:pStyle w:val="bpuSponsor"/>
      </w:pPr>
      <w:r>
        <w:t>District 35 (Bergen and Passaic)</w:t>
      </w:r>
    </w:p>
    <w:p w:rsidR="00602B9D" w:rsidRDefault="00016365" w:rsidP="00016365">
      <w:pPr>
        <w:pStyle w:val="bpuSponsor"/>
      </w:pPr>
      <w:r>
        <w:t>Assemblyman  JOHN J. BURZICHELLI</w:t>
      </w:r>
    </w:p>
    <w:p w:rsidR="00016365" w:rsidRDefault="00016365" w:rsidP="00016365">
      <w:pPr>
        <w:pStyle w:val="bpuSponsor"/>
      </w:pPr>
      <w:r>
        <w:t>District 3 (Cumberland, Gloucester and Salem)</w:t>
      </w:r>
    </w:p>
    <w:p w:rsidR="00016365" w:rsidRDefault="00016365" w:rsidP="00016365">
      <w:pPr>
        <w:pStyle w:val="bpuSponsor"/>
      </w:pPr>
      <w:r>
        <w:t>Assemblyman  ROBERT J. KARABINCHAK</w:t>
      </w:r>
    </w:p>
    <w:p w:rsidR="00016365" w:rsidRDefault="00016365" w:rsidP="00016365">
      <w:pPr>
        <w:pStyle w:val="bpuSponsor"/>
      </w:pPr>
      <w:r>
        <w:t>District 18 (Middlesex)</w:t>
      </w:r>
    </w:p>
    <w:p w:rsidR="00016365" w:rsidRDefault="00016365" w:rsidP="00016365">
      <w:pPr>
        <w:pStyle w:val="bpuSponsor"/>
      </w:pPr>
      <w:r>
        <w:t>Assemblyman  THOMAS P. GIBLIN</w:t>
      </w:r>
    </w:p>
    <w:p w:rsidR="00016365" w:rsidRDefault="00016365" w:rsidP="00016365">
      <w:pPr>
        <w:pStyle w:val="bpuSponsor"/>
      </w:pPr>
      <w:r>
        <w:t>District 34 (Essex and Passaic)</w:t>
      </w:r>
    </w:p>
    <w:p w:rsidR="00016365" w:rsidRPr="00016365" w:rsidRDefault="00016365" w:rsidP="00016365"/>
    <w:p w:rsidR="007613C3" w:rsidRDefault="00016365" w:rsidP="00016365">
      <w:pPr>
        <w:pStyle w:val="bpuSponsor"/>
      </w:pPr>
      <w:r>
        <w:t>Co-Sponsored by:</w:t>
      </w:r>
    </w:p>
    <w:p w:rsidR="00016365" w:rsidRDefault="00016365" w:rsidP="00016365">
      <w:pPr>
        <w:pStyle w:val="bpuSponsor"/>
      </w:pPr>
      <w:r w:rsidRPr="00016365">
        <w:t>Assemblywoman Jimenez</w:t>
      </w:r>
    </w:p>
    <w:p w:rsidR="00016365" w:rsidRDefault="00016365" w:rsidP="00016365"/>
    <w:p w:rsidR="00016365" w:rsidRPr="00016365" w:rsidRDefault="00016365" w:rsidP="00016365"/>
    <w:p w:rsidR="007613C3" w:rsidRDefault="007613C3" w:rsidP="007613C3">
      <w:pPr>
        <w:pStyle w:val="bpuSponsor"/>
      </w:pPr>
    </w:p>
    <w:p w:rsidR="007613C3" w:rsidRDefault="007613C3" w:rsidP="007613C3">
      <w:pPr>
        <w:pStyle w:val="bpuSponsor"/>
      </w:pPr>
    </w:p>
    <w:p w:rsidR="007613C3" w:rsidRDefault="007613C3" w:rsidP="007613C3">
      <w:pPr>
        <w:pStyle w:val="bpuSponsor"/>
      </w:pPr>
      <w:r>
        <w:t>SYNOPSIS</w:t>
      </w:r>
    </w:p>
    <w:p w:rsidR="007613C3" w:rsidRDefault="007613C3" w:rsidP="007613C3">
      <w:pPr>
        <w:pStyle w:val="bpuNormText"/>
      </w:pPr>
      <w:r>
        <w:tab/>
        <w:t xml:space="preserve">Concerns disclosure of certain information prior to sale of real estate. </w:t>
      </w:r>
    </w:p>
    <w:p w:rsidR="007613C3" w:rsidRDefault="007613C3" w:rsidP="007613C3">
      <w:pPr>
        <w:pStyle w:val="bpuNormText"/>
      </w:pPr>
    </w:p>
    <w:p w:rsidR="007613C3" w:rsidRDefault="007613C3" w:rsidP="007613C3">
      <w:pPr>
        <w:pStyle w:val="bpuSponsor"/>
      </w:pPr>
      <w:r>
        <w:t xml:space="preserve">CURRENT VERSION OF TEXT </w:t>
      </w:r>
    </w:p>
    <w:p w:rsidR="007613C3" w:rsidRDefault="007613C3" w:rsidP="007613C3">
      <w:pPr>
        <w:pStyle w:val="bpuNormText"/>
      </w:pPr>
      <w:r>
        <w:tab/>
        <w:t>As introduced.</w:t>
      </w:r>
    </w:p>
    <w:p w:rsidR="007613C3" w:rsidRDefault="007613C3" w:rsidP="007613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13C3" w:rsidRDefault="007613C3" w:rsidP="008916EC">
      <w:pPr>
        <w:pStyle w:val="FronterPage"/>
        <w:tabs>
          <w:tab w:val="clear" w:pos="720"/>
          <w:tab w:val="clear" w:pos="1440"/>
          <w:tab w:val="clear" w:pos="2160"/>
          <w:tab w:val="clear" w:pos="2880"/>
          <w:tab w:val="clear" w:pos="3600"/>
          <w:tab w:val="clear" w:pos="4320"/>
          <w:tab w:val="clear" w:pos="5040"/>
        </w:tabs>
        <w:sectPr w:rsidR="007613C3" w:rsidSect="007613C3">
          <w:type w:val="continuous"/>
          <w:pgSz w:w="12240" w:h="20160" w:code="5"/>
          <w:pgMar w:top="1440" w:right="2275" w:bottom="1440" w:left="2275" w:header="72" w:footer="720" w:gutter="0"/>
          <w:pgNumType w:start="1"/>
          <w:cols w:space="720"/>
          <w:docGrid w:linePitch="360"/>
        </w:sectPr>
      </w:pPr>
    </w:p>
    <w:p w:rsidR="008558E9" w:rsidRPr="00677316" w:rsidRDefault="008558E9" w:rsidP="008558E9">
      <w:pPr>
        <w:pStyle w:val="HangingAnAct"/>
        <w:rPr>
          <w:rStyle w:val="HangingAnActChar"/>
        </w:rPr>
      </w:pPr>
      <w:r w:rsidRPr="008558E9">
        <w:rPr>
          <w:rStyle w:val="BillHead"/>
        </w:rPr>
        <w:lastRenderedPageBreak/>
        <w:t>An Act</w:t>
      </w:r>
      <w:r w:rsidRPr="006B7FA7">
        <w:rPr>
          <w:rStyle w:val="HangingAnActChar"/>
        </w:rPr>
        <w:t xml:space="preserve"> </w:t>
      </w:r>
      <w:r>
        <w:rPr>
          <w:rStyle w:val="HangingAnActChar"/>
        </w:rPr>
        <w:t>c</w:t>
      </w:r>
      <w:r w:rsidRPr="00293724">
        <w:rPr>
          <w:rStyle w:val="HangingAnActChar"/>
        </w:rPr>
        <w:t>oncerning disclosure o</w:t>
      </w:r>
      <w:r>
        <w:rPr>
          <w:rStyle w:val="HangingAnActChar"/>
        </w:rPr>
        <w:t>f certain information prior to</w:t>
      </w:r>
      <w:r w:rsidRPr="00293724">
        <w:rPr>
          <w:rStyle w:val="HangingAnActChar"/>
        </w:rPr>
        <w:t xml:space="preserve"> the sale of real estate and amending P.L.1999, c.76.</w:t>
      </w:r>
    </w:p>
    <w:p w:rsidR="008558E9" w:rsidRPr="00D71D68" w:rsidRDefault="008558E9" w:rsidP="008558E9"/>
    <w:p w:rsidR="008558E9" w:rsidRPr="00AA7880" w:rsidRDefault="008558E9" w:rsidP="008558E9">
      <w:r>
        <w:tab/>
      </w:r>
      <w:r>
        <w:rPr>
          <w:rStyle w:val="BillHeading2"/>
        </w:rPr>
        <w:t xml:space="preserve">Be It Enacted </w:t>
      </w:r>
      <w:r>
        <w:rPr>
          <w:rStyle w:val="BillLanguage"/>
        </w:rPr>
        <w:t>by the Senate and General Assembly of the State of New Jersey:</w:t>
      </w:r>
    </w:p>
    <w:p w:rsidR="008558E9" w:rsidRPr="00D71D68" w:rsidRDefault="008558E9" w:rsidP="008558E9"/>
    <w:p w:rsidR="008558E9" w:rsidRDefault="008558E9" w:rsidP="008558E9">
      <w:r>
        <w:tab/>
        <w:t>1.</w:t>
      </w:r>
      <w:r>
        <w:tab/>
        <w:t>Section 1 of P.L.1999, c.76 (C.56:8-19.1) is amended to read as follows:</w:t>
      </w:r>
    </w:p>
    <w:p w:rsidR="008558E9" w:rsidRDefault="008558E9" w:rsidP="008558E9">
      <w:r>
        <w:tab/>
        <w:t>1.</w:t>
      </w:r>
      <w:r>
        <w:tab/>
        <w:t xml:space="preserve">Notwithstanding any provision of P.L.1960, c.39 (C.56:8-1 et seq.) to the contrary, there shall be no right of recovery </w:t>
      </w:r>
      <w:r w:rsidRPr="001026B3">
        <w:rPr>
          <w:rFonts w:ascii="Albertus Extra Bold" w:hAnsi="Albertus Extra Bold"/>
          <w:b/>
        </w:rPr>
        <w:t>[</w:t>
      </w:r>
      <w:r>
        <w:t>of punitive damages, attorney fees, or both, under section 7 of P.L.1971, c.247 (C.56:8-19),</w:t>
      </w:r>
      <w:r w:rsidRPr="00623BF1">
        <w:rPr>
          <w:rFonts w:ascii="Albertus Extra Bold" w:hAnsi="Albertus Extra Bold"/>
          <w:b/>
        </w:rPr>
        <w:t>]</w:t>
      </w:r>
      <w:r>
        <w:t xml:space="preserve"> against a real estate broker, broker-salesperson or salesperson licensed under R.S.45:15-1 et seq. for the communication of any false, misleading or deceptive information provided to the real estate broker, broker-salesperson or salesperson, </w:t>
      </w:r>
      <w:r w:rsidRPr="001026B3">
        <w:rPr>
          <w:rFonts w:ascii="Albertus Extra Bold" w:hAnsi="Albertus Extra Bold"/>
          <w:b/>
        </w:rPr>
        <w:t>[</w:t>
      </w:r>
      <w:r w:rsidRPr="001026B3">
        <w:t>by</w:t>
      </w:r>
      <w:r>
        <w:t xml:space="preserve"> or on behalf of the seller of</w:t>
      </w:r>
      <w:r w:rsidRPr="001026B3">
        <w:rPr>
          <w:rFonts w:ascii="Albertus Extra Bold" w:hAnsi="Albertus Extra Bold"/>
          <w:b/>
        </w:rPr>
        <w:t>]</w:t>
      </w:r>
      <w:r>
        <w:rPr>
          <w:rFonts w:ascii="Albertus Extra Bold" w:hAnsi="Albertus Extra Bold"/>
          <w:b/>
        </w:rPr>
        <w:t xml:space="preserve"> </w:t>
      </w:r>
      <w:r w:rsidRPr="001026B3">
        <w:rPr>
          <w:u w:val="single"/>
        </w:rPr>
        <w:t>regarding</w:t>
      </w:r>
      <w:r>
        <w:t xml:space="preserve"> real estate located in New Jersey, if the real estate broker, broker-salesperson or salesperson demonstrates that he:</w:t>
      </w:r>
    </w:p>
    <w:p w:rsidR="008558E9" w:rsidRDefault="008558E9" w:rsidP="008558E9">
      <w:r>
        <w:tab/>
        <w:t>a.</w:t>
      </w:r>
      <w:r>
        <w:tab/>
        <w:t>Had no actual knowledge of the false, misleading or deceptive character of the information; and</w:t>
      </w:r>
    </w:p>
    <w:p w:rsidR="008558E9" w:rsidRDefault="008558E9" w:rsidP="008558E9">
      <w:r>
        <w:tab/>
        <w:t>b.</w:t>
      </w:r>
      <w:r>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8558E9" w:rsidRDefault="008558E9" w:rsidP="008558E9">
      <w:r>
        <w:tab/>
        <w:t>(1)</w:t>
      </w:r>
      <w:r>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8558E9" w:rsidRDefault="008558E9" w:rsidP="008558E9">
      <w:r>
        <w:tab/>
        <w:t>(2)</w:t>
      </w:r>
      <w:r>
        <w:tab/>
        <w:t>provided in a report or upon a representation by any governmental official or employee, if the particular information of a physical condition is likely to be within the knowledge of that governmental official or employee; or</w:t>
      </w:r>
    </w:p>
    <w:p w:rsidR="008558E9" w:rsidRDefault="008558E9" w:rsidP="008558E9">
      <w:r>
        <w:tab/>
        <w:t>(3)</w:t>
      </w:r>
      <w:r>
        <w:tab/>
        <w:t>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 reasonable diligence to ascertain the accuracy of the information disclosed by the seller.</w:t>
      </w:r>
    </w:p>
    <w:p w:rsidR="008558E9" w:rsidRDefault="008558E9" w:rsidP="008558E9">
      <w:r>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8558E9" w:rsidRDefault="008558E9" w:rsidP="008558E9">
      <w:r>
        <w:t>(</w:t>
      </w:r>
      <w:proofErr w:type="spellStart"/>
      <w:r>
        <w:t>cf</w:t>
      </w:r>
      <w:proofErr w:type="spellEnd"/>
      <w:r>
        <w:t>: P.L.2004, c.18, s.2)</w:t>
      </w:r>
    </w:p>
    <w:p w:rsidR="008558E9" w:rsidRDefault="008558E9" w:rsidP="008558E9"/>
    <w:p w:rsidR="008558E9" w:rsidRPr="00AA7880" w:rsidRDefault="008558E9" w:rsidP="008558E9">
      <w:r>
        <w:tab/>
        <w:t>2.</w:t>
      </w:r>
      <w:r>
        <w:tab/>
        <w:t>This act shall take effect immediately.</w:t>
      </w:r>
    </w:p>
    <w:p w:rsidR="008558E9" w:rsidRDefault="008558E9" w:rsidP="008558E9"/>
    <w:p w:rsidR="008558E9" w:rsidRPr="00CE7BD8" w:rsidRDefault="008558E9" w:rsidP="008558E9"/>
    <w:p w:rsidR="008558E9" w:rsidRPr="00AA7880" w:rsidRDefault="008558E9" w:rsidP="008558E9">
      <w:pPr>
        <w:jc w:val="center"/>
      </w:pPr>
      <w:r w:rsidRPr="00D71D68">
        <w:t>STATEMENT</w:t>
      </w:r>
    </w:p>
    <w:p w:rsidR="008558E9" w:rsidRDefault="008558E9" w:rsidP="008558E9"/>
    <w:p w:rsidR="008558E9" w:rsidRDefault="008558E9" w:rsidP="008558E9">
      <w:r>
        <w:tab/>
        <w:t>This bill amends the law exempting certain real estate licensees from certain damages under the consumer fraud law.  Specifically, this bill broadens the current exemption for real estate brokers, broker-salespersons, or salespersons from a right of recovery by persons who suffer any ascertainable loss of money or property, real or personal, by eliminating the current limitation with respect to the right of recovery to punitive damages and attorney’s fees.</w:t>
      </w:r>
    </w:p>
    <w:p w:rsidR="008558E9" w:rsidRDefault="008558E9" w:rsidP="008558E9">
      <w:r>
        <w:tab/>
        <w:t xml:space="preserve">Current law prevents a person from recovering punitive damages or attorney fees from a real estate broker, broker-salesperson, or salesperson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 had no actual knowledge of the false, misleading, or deceptive character of the information and made a reasonable and diligent inquiry to ascertain whether the information is of a false, misleading, or deceptive character.  </w:t>
      </w:r>
    </w:p>
    <w:p w:rsidR="008558E9" w:rsidRDefault="008558E9" w:rsidP="008558E9">
      <w:r>
        <w:tab/>
        <w:t>This bill broadens the exemption to prohibit recovery of any damages if those conditions are met.  This bill further eliminates the provision in the current restriction that requires that the communication to real estate brokers, broker-salespersons, or salespersons is made by or on behalf of the seller, and instead, it provides that the communication need only be regarding the real estate.</w:t>
      </w:r>
    </w:p>
    <w:sectPr w:rsidR="008558E9" w:rsidSect="007613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C80" w:rsidRDefault="00493C80">
      <w:r>
        <w:separator/>
      </w:r>
    </w:p>
  </w:endnote>
  <w:endnote w:type="continuationSeparator" w:id="0">
    <w:p w:rsidR="00493C80" w:rsidRDefault="00493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B9D" w:rsidRDefault="00016365" w:rsidP="0001636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3AB" w:rsidRPr="00921C91" w:rsidRDefault="00C213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13AB" w:rsidRPr="00921C91" w:rsidRDefault="00C213AB">
    <w:pPr>
      <w:pStyle w:val="Footer"/>
      <w:rPr>
        <w:szCs w:val="18"/>
      </w:rPr>
    </w:pPr>
  </w:p>
  <w:p w:rsidR="00C213AB" w:rsidRPr="00921C91" w:rsidRDefault="00C213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C80" w:rsidRDefault="00493C80">
      <w:r>
        <w:separator/>
      </w:r>
    </w:p>
  </w:footnote>
  <w:footnote w:type="continuationSeparator" w:id="0">
    <w:p w:rsidR="00493C80" w:rsidRDefault="00493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19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13C3" w:rsidRDefault="007613C3" w:rsidP="007613C3">
    <w:pPr>
      <w:pStyle w:val="bpuHeadSpon"/>
    </w:pPr>
    <w:r w:rsidRPr="007613C3">
      <w:rPr>
        <w:rStyle w:val="bpuHeadSponChar"/>
      </w:rPr>
      <w:t>S1047</w:t>
    </w:r>
    <w:r>
      <w:t xml:space="preserve"> CRYAN</w:t>
    </w:r>
    <w:r w:rsidR="00602B9D">
      <w:t>, POU</w:t>
    </w:r>
  </w:p>
  <w:p w:rsidR="007613C3" w:rsidRDefault="007613C3" w:rsidP="007613C3">
    <w:pPr>
      <w:pStyle w:val="bpuHeadSpon"/>
    </w:pPr>
    <w:r>
      <w:fldChar w:fldCharType="begin"/>
    </w:r>
    <w:r>
      <w:instrText xml:space="preserve"> PAGE  \* MERGEFORMAT </w:instrText>
    </w:r>
    <w:r>
      <w:fldChar w:fldCharType="separate"/>
    </w:r>
    <w:r w:rsidR="005E6700">
      <w:rPr>
        <w:noProof/>
      </w:rPr>
      <w:t>3</w:t>
    </w:r>
    <w:r>
      <w:fldChar w:fldCharType="end"/>
    </w:r>
  </w:p>
  <w:p w:rsidR="007613C3" w:rsidRDefault="007613C3" w:rsidP="007613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13C3" w:rsidRDefault="007613C3" w:rsidP="007613C3">
    <w:pPr>
      <w:pStyle w:val="bpuHeadSpon"/>
    </w:pPr>
    <w:r w:rsidRPr="007613C3">
      <w:rPr>
        <w:rStyle w:val="bpuHeadSponChar"/>
      </w:rPr>
      <w:t>S1047</w:t>
    </w:r>
    <w:r>
      <w:t xml:space="preserve"> CRYAN</w:t>
    </w:r>
    <w:r w:rsidR="00602B9D">
      <w:t>, POU</w:t>
    </w:r>
  </w:p>
  <w:p w:rsidR="007613C3" w:rsidRDefault="007613C3" w:rsidP="007613C3">
    <w:pPr>
      <w:pStyle w:val="bpuHeadSpon"/>
    </w:pPr>
    <w:r>
      <w:fldChar w:fldCharType="begin"/>
    </w:r>
    <w:r>
      <w:instrText xml:space="preserve"> PAGE  \* MERGEFORMAT </w:instrText>
    </w:r>
    <w:r>
      <w:fldChar w:fldCharType="separate"/>
    </w:r>
    <w:r w:rsidR="007D6AB5">
      <w:rPr>
        <w:noProof/>
      </w:rPr>
      <w:t>2</w:t>
    </w:r>
    <w:r>
      <w:fldChar w:fldCharType="end"/>
    </w:r>
  </w:p>
  <w:p w:rsidR="007613C3" w:rsidRDefault="007613C3" w:rsidP="007613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C80"/>
    <w:rsid w:val="000051BD"/>
    <w:rsid w:val="000160A5"/>
    <w:rsid w:val="0001636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512"/>
    <w:rsid w:val="001F7405"/>
    <w:rsid w:val="00205533"/>
    <w:rsid w:val="00212B8D"/>
    <w:rsid w:val="00222983"/>
    <w:rsid w:val="002370D0"/>
    <w:rsid w:val="00255958"/>
    <w:rsid w:val="00257FA2"/>
    <w:rsid w:val="00262EA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547"/>
    <w:rsid w:val="00492076"/>
    <w:rsid w:val="00493B1D"/>
    <w:rsid w:val="00493C80"/>
    <w:rsid w:val="00497037"/>
    <w:rsid w:val="004A1D74"/>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183"/>
    <w:rsid w:val="00577A15"/>
    <w:rsid w:val="00580533"/>
    <w:rsid w:val="0059131D"/>
    <w:rsid w:val="005B3F92"/>
    <w:rsid w:val="005B479C"/>
    <w:rsid w:val="005B561E"/>
    <w:rsid w:val="005C07E4"/>
    <w:rsid w:val="005C2124"/>
    <w:rsid w:val="005C336F"/>
    <w:rsid w:val="005C7F3C"/>
    <w:rsid w:val="005E017C"/>
    <w:rsid w:val="005E50C6"/>
    <w:rsid w:val="005E6700"/>
    <w:rsid w:val="005F2A97"/>
    <w:rsid w:val="005F399B"/>
    <w:rsid w:val="006019F8"/>
    <w:rsid w:val="00602B9D"/>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3C3"/>
    <w:rsid w:val="00781B4D"/>
    <w:rsid w:val="007824BF"/>
    <w:rsid w:val="00783B8D"/>
    <w:rsid w:val="00794B94"/>
    <w:rsid w:val="00794BD4"/>
    <w:rsid w:val="007A2F73"/>
    <w:rsid w:val="007A3061"/>
    <w:rsid w:val="007A5A0B"/>
    <w:rsid w:val="007C0E14"/>
    <w:rsid w:val="007C7DE4"/>
    <w:rsid w:val="007D40CB"/>
    <w:rsid w:val="007D5796"/>
    <w:rsid w:val="007D59C0"/>
    <w:rsid w:val="007D6AB5"/>
    <w:rsid w:val="007D7D9C"/>
    <w:rsid w:val="007F485D"/>
    <w:rsid w:val="007F6050"/>
    <w:rsid w:val="008052FD"/>
    <w:rsid w:val="00813627"/>
    <w:rsid w:val="00832816"/>
    <w:rsid w:val="00837109"/>
    <w:rsid w:val="00840365"/>
    <w:rsid w:val="008406A3"/>
    <w:rsid w:val="00841D2C"/>
    <w:rsid w:val="00845F3C"/>
    <w:rsid w:val="008461B8"/>
    <w:rsid w:val="008462F1"/>
    <w:rsid w:val="00847EF1"/>
    <w:rsid w:val="008538FA"/>
    <w:rsid w:val="008558E9"/>
    <w:rsid w:val="008573B0"/>
    <w:rsid w:val="00866563"/>
    <w:rsid w:val="00867AC2"/>
    <w:rsid w:val="0087056E"/>
    <w:rsid w:val="00875402"/>
    <w:rsid w:val="00884D51"/>
    <w:rsid w:val="008916EC"/>
    <w:rsid w:val="00891E4F"/>
    <w:rsid w:val="008A31C5"/>
    <w:rsid w:val="008A4F9A"/>
    <w:rsid w:val="008B2850"/>
    <w:rsid w:val="008B2BF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11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78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282"/>
    <w:rsid w:val="00BE24D6"/>
    <w:rsid w:val="00BE7EFA"/>
    <w:rsid w:val="00BF06AD"/>
    <w:rsid w:val="00BF2C67"/>
    <w:rsid w:val="00C04F4D"/>
    <w:rsid w:val="00C12E48"/>
    <w:rsid w:val="00C13D14"/>
    <w:rsid w:val="00C15F53"/>
    <w:rsid w:val="00C213AB"/>
    <w:rsid w:val="00C23F09"/>
    <w:rsid w:val="00C25356"/>
    <w:rsid w:val="00C328D0"/>
    <w:rsid w:val="00C46BC1"/>
    <w:rsid w:val="00C5235F"/>
    <w:rsid w:val="00C54CE2"/>
    <w:rsid w:val="00C66BF3"/>
    <w:rsid w:val="00C70140"/>
    <w:rsid w:val="00C73CA7"/>
    <w:rsid w:val="00C822F6"/>
    <w:rsid w:val="00C82AC2"/>
    <w:rsid w:val="00C8456C"/>
    <w:rsid w:val="00C8766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20"/>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B14BEF"/>
  <w15:docId w15:val="{420F25E5-C843-4606-B21A-D2D28DFBD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A1D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1D74"/>
    <w:rPr>
      <w:rFonts w:ascii="Segoe UI" w:hAnsi="Segoe UI" w:cs="Segoe UI"/>
      <w:spacing w:val="4"/>
      <w:sz w:val="18"/>
      <w:szCs w:val="18"/>
    </w:rPr>
  </w:style>
  <w:style w:type="character" w:styleId="LineNumber">
    <w:name w:val="line number"/>
    <w:basedOn w:val="DefaultParagraphFont"/>
    <w:semiHidden/>
    <w:unhideWhenUsed/>
    <w:rsid w:val="00761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765</Words>
  <Characters>4321</Characters>
  <Application>Microsoft Office Word</Application>
  <DocSecurity>0</DocSecurity>
  <Lines>118</Lines>
  <Paragraphs>37</Paragraphs>
  <ScaleCrop>false</ScaleCrop>
  <HeadingPairs>
    <vt:vector size="2" baseType="variant">
      <vt:variant>
        <vt:lpstr>Title</vt:lpstr>
      </vt:variant>
      <vt:variant>
        <vt:i4>1</vt:i4>
      </vt:variant>
    </vt:vector>
  </HeadingPairs>
  <TitlesOfParts>
    <vt:vector size="1" baseType="lpstr">
      <vt:lpstr>S1047</vt:lpstr>
    </vt:vector>
  </TitlesOfParts>
  <Manager>R229</Manager>
  <Company>NJ Office of Legislative Services</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S1047</dc:title>
  <dc:subject/>
  <dc:creator>Senator  CRYAN</dc:creator>
  <cp:keywords>S1047|3|CL |289|0|289|N|0|</cp:keywords>
  <dc:description>INTRODUCED JANUARY 30, 2020</dc:description>
  <cp:lastModifiedBy>Todaro, Vivian</cp:lastModifiedBy>
  <cp:revision>2</cp:revision>
  <cp:lastPrinted>2021-06-28T16:34:00Z</cp:lastPrinted>
  <dcterms:created xsi:type="dcterms:W3CDTF">2021-06-28T16:34:00Z</dcterms:created>
  <dcterms:modified xsi:type="dcterms:W3CDTF">2021-06-28T16:34:00Z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