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C33" w:rsidRDefault="008C5C33" w:rsidP="008C5C33">
      <w:pPr>
        <w:pStyle w:val="bpuBill"/>
      </w:pPr>
      <w:bookmarkStart w:id="0" w:name="bpuFrontPg"/>
      <w:bookmarkStart w:id="1" w:name="_GoBack"/>
      <w:bookmarkEnd w:id="0"/>
      <w:bookmarkEnd w:id="1"/>
      <w:r>
        <w:t xml:space="preserve">SENATE, No. 1049 </w:t>
      </w:r>
    </w:p>
    <w:p w:rsidR="008C5C33" w:rsidRPr="009D38FF" w:rsidRDefault="008C5C33" w:rsidP="008C5C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49292" r:id="rId7"/>
        </w:object>
      </w:r>
    </w:p>
    <w:p w:rsidR="008C5C33" w:rsidRDefault="008C5C33" w:rsidP="008C5C33">
      <w:pPr>
        <w:pStyle w:val="bpuState"/>
      </w:pPr>
      <w:r>
        <w:t>STATE OF NEW JERSEY</w:t>
      </w:r>
    </w:p>
    <w:p w:rsidR="008C5C33" w:rsidRDefault="008C5C33" w:rsidP="008C5C33">
      <w:pPr>
        <w:pStyle w:val="bpuLegislature"/>
      </w:pPr>
      <w:r>
        <w:t>219th LEGISLATURE</w:t>
      </w:r>
    </w:p>
    <w:p w:rsidR="008C5C33" w:rsidRDefault="008C5C33" w:rsidP="008C5C33">
      <w:pPr>
        <w:pStyle w:val="bpuWpGraphic"/>
      </w:pPr>
      <w:r>
        <w:object w:dxaOrig="8985" w:dyaOrig="255">
          <v:shape id="_x0000_i1026" type="#_x0000_t75" style="width:6in;height:12pt" o:ole="">
            <v:imagedata r:id="rId6" o:title=""/>
          </v:shape>
          <o:OLEObject Type="Embed" ProgID="WPWin6.1" ShapeID="_x0000_i1026" DrawAspect="Content" ObjectID="_1660549293" r:id="rId8"/>
        </w:object>
      </w:r>
      <w:r>
        <w:t xml:space="preserve">  </w:t>
      </w:r>
    </w:p>
    <w:p w:rsidR="008C5C33" w:rsidRDefault="008C5C33" w:rsidP="008C5C33">
      <w:pPr>
        <w:pStyle w:val="bpuIntro"/>
      </w:pPr>
      <w:r>
        <w:t>INTRODUCED JANUARY 30, 2020</w:t>
      </w:r>
    </w:p>
    <w:p w:rsidR="008C5C33" w:rsidRDefault="008C5C33" w:rsidP="008C5C33">
      <w:pPr>
        <w:pStyle w:val="bpuIntro"/>
      </w:pPr>
    </w:p>
    <w:p w:rsidR="008C5C33" w:rsidRDefault="008C5C33" w:rsidP="008C5C33">
      <w:pPr>
        <w:pStyle w:val="bpuIntro"/>
        <w:sectPr w:rsidR="008C5C33" w:rsidSect="00EC76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5C33" w:rsidRDefault="008C5C33" w:rsidP="008C5C33">
      <w:pPr>
        <w:pStyle w:val="bpuIntro"/>
      </w:pPr>
    </w:p>
    <w:p w:rsidR="008C5C33" w:rsidRDefault="008C5C33" w:rsidP="008C5C33">
      <w:pPr>
        <w:pStyle w:val="bpuSponsor"/>
      </w:pPr>
      <w:r>
        <w:t>Sponsored by:</w:t>
      </w:r>
    </w:p>
    <w:p w:rsidR="008C5C33" w:rsidRDefault="008C5C33" w:rsidP="008C5C33">
      <w:pPr>
        <w:pStyle w:val="bpuSponsor"/>
      </w:pPr>
      <w:r>
        <w:t>Senator  JOSEPH P. CRYAN</w:t>
      </w:r>
    </w:p>
    <w:p w:rsidR="008C5C33" w:rsidRDefault="008C5C33" w:rsidP="008C5C33">
      <w:pPr>
        <w:pStyle w:val="bpuSponsor"/>
      </w:pPr>
      <w:r>
        <w:t>District 20 (Union)</w:t>
      </w:r>
    </w:p>
    <w:p w:rsidR="008C5C33" w:rsidRDefault="008C5C33" w:rsidP="008C5C33">
      <w:pPr>
        <w:pStyle w:val="bpuSponsor"/>
      </w:pPr>
    </w:p>
    <w:p w:rsidR="008C5C33" w:rsidRDefault="00EC76B1" w:rsidP="00EC76B1">
      <w:pPr>
        <w:pStyle w:val="bpuSponsor"/>
      </w:pPr>
      <w:r>
        <w:t>Co-Sponsored by:</w:t>
      </w:r>
    </w:p>
    <w:p w:rsidR="00EC76B1" w:rsidRPr="00EC76B1" w:rsidRDefault="00EC76B1" w:rsidP="00EC76B1">
      <w:pPr>
        <w:pStyle w:val="bpuSponsor"/>
      </w:pPr>
      <w:r w:rsidRPr="00EC76B1">
        <w:t xml:space="preserve">Senator </w:t>
      </w:r>
      <w:proofErr w:type="spellStart"/>
      <w:r w:rsidRPr="00EC76B1">
        <w:t>Pou</w:t>
      </w:r>
      <w:proofErr w:type="spellEnd"/>
    </w:p>
    <w:p w:rsidR="008C5C33" w:rsidRDefault="008C5C33" w:rsidP="008C5C33">
      <w:pPr>
        <w:pStyle w:val="bpuSponsor"/>
      </w:pPr>
    </w:p>
    <w:p w:rsidR="00EC76B1" w:rsidRDefault="00EC76B1" w:rsidP="00EC76B1"/>
    <w:p w:rsidR="00EC76B1" w:rsidRPr="00EC76B1" w:rsidRDefault="00EC76B1" w:rsidP="00EC76B1"/>
    <w:p w:rsidR="008C5C33" w:rsidRDefault="008C5C33" w:rsidP="008C5C33">
      <w:pPr>
        <w:pStyle w:val="bpuSponsor"/>
      </w:pPr>
    </w:p>
    <w:p w:rsidR="008C5C33" w:rsidRDefault="008C5C33" w:rsidP="008C5C33">
      <w:pPr>
        <w:pStyle w:val="bpuSponsor"/>
      </w:pPr>
      <w:r>
        <w:t>SYNOPSIS</w:t>
      </w:r>
    </w:p>
    <w:p w:rsidR="008C5C33" w:rsidRDefault="008C5C33" w:rsidP="008C5C33">
      <w:pPr>
        <w:pStyle w:val="bpuNormText"/>
      </w:pPr>
      <w:r>
        <w:tab/>
        <w:t xml:space="preserve">Establishes standard medical expense deduction under SNAP for certain senior citizens. </w:t>
      </w:r>
    </w:p>
    <w:p w:rsidR="008C5C33" w:rsidRDefault="008C5C33" w:rsidP="008C5C33">
      <w:pPr>
        <w:pStyle w:val="bpuNormText"/>
      </w:pPr>
    </w:p>
    <w:p w:rsidR="008C5C33" w:rsidRDefault="008C5C33" w:rsidP="008C5C33">
      <w:pPr>
        <w:pStyle w:val="bpuSponsor"/>
      </w:pPr>
      <w:r>
        <w:t xml:space="preserve">CURRENT VERSION OF TEXT </w:t>
      </w:r>
    </w:p>
    <w:p w:rsidR="008C5C33" w:rsidRDefault="008C5C33" w:rsidP="008C5C33">
      <w:pPr>
        <w:pStyle w:val="bpuNormText"/>
      </w:pPr>
      <w:r>
        <w:tab/>
        <w:t>As introduced.</w:t>
      </w:r>
    </w:p>
    <w:p w:rsidR="008C5C33" w:rsidRDefault="008C5C33" w:rsidP="008C5C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5C33" w:rsidRDefault="008C5C33" w:rsidP="008916EC">
      <w:pPr>
        <w:pStyle w:val="FronterPage"/>
        <w:tabs>
          <w:tab w:val="clear" w:pos="720"/>
          <w:tab w:val="clear" w:pos="1440"/>
          <w:tab w:val="clear" w:pos="2160"/>
          <w:tab w:val="clear" w:pos="2880"/>
          <w:tab w:val="clear" w:pos="3600"/>
          <w:tab w:val="clear" w:pos="4320"/>
          <w:tab w:val="clear" w:pos="5040"/>
        </w:tabs>
        <w:sectPr w:rsidR="008C5C33" w:rsidSect="008C5C33">
          <w:type w:val="continuous"/>
          <w:pgSz w:w="12240" w:h="20160" w:code="5"/>
          <w:pgMar w:top="1440" w:right="2275" w:bottom="1440" w:left="2275" w:header="72" w:footer="720" w:gutter="0"/>
          <w:pgNumType w:start="1"/>
          <w:cols w:space="720"/>
          <w:docGrid w:linePitch="360"/>
        </w:sectPr>
      </w:pPr>
    </w:p>
    <w:p w:rsidR="00184E6D" w:rsidRPr="00677316" w:rsidRDefault="00184E6D" w:rsidP="00184E6D">
      <w:pPr>
        <w:pStyle w:val="HangingAnAct"/>
        <w:rPr>
          <w:rStyle w:val="HangingAnActChar"/>
        </w:rPr>
      </w:pPr>
      <w:r w:rsidRPr="00184E6D">
        <w:rPr>
          <w:rStyle w:val="BillHead"/>
        </w:rPr>
        <w:lastRenderedPageBreak/>
        <w:t>An Act</w:t>
      </w:r>
      <w:r w:rsidRPr="006B7FA7">
        <w:rPr>
          <w:rStyle w:val="HangingAnActChar"/>
        </w:rPr>
        <w:t xml:space="preserve"> </w:t>
      </w:r>
      <w:r>
        <w:t xml:space="preserve">concerning income eligibility </w:t>
      </w:r>
      <w:r>
        <w:rPr>
          <w:rStyle w:val="HangingAnActChar"/>
        </w:rPr>
        <w:t>under the New Jersey Supplemental Nutrition Assistance Program for certain senior citizens and supplementing Title 44 of the Revised Statutes.</w:t>
      </w:r>
    </w:p>
    <w:p w:rsidR="00184E6D" w:rsidRPr="00D71D68" w:rsidRDefault="00184E6D" w:rsidP="00184E6D"/>
    <w:p w:rsidR="00184E6D" w:rsidRDefault="00184E6D" w:rsidP="00184E6D">
      <w:pPr>
        <w:rPr>
          <w:rStyle w:val="BillLanguage"/>
        </w:rPr>
      </w:pPr>
      <w:r>
        <w:tab/>
      </w:r>
      <w:r>
        <w:rPr>
          <w:rStyle w:val="BillHeading2"/>
        </w:rPr>
        <w:t xml:space="preserve">Be It Enacted </w:t>
      </w:r>
      <w:r>
        <w:rPr>
          <w:rStyle w:val="BillLanguage"/>
        </w:rPr>
        <w:t>by the Senate and General Assembly of the State of New Jersey:</w:t>
      </w:r>
    </w:p>
    <w:p w:rsidR="00184E6D" w:rsidRDefault="00184E6D" w:rsidP="00184E6D">
      <w:pPr>
        <w:rPr>
          <w:rStyle w:val="BillLanguage"/>
        </w:rPr>
      </w:pPr>
    </w:p>
    <w:p w:rsidR="00184E6D" w:rsidRPr="00BD3AD5"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hd w:val="clear" w:color="auto" w:fill="FFFFFF"/>
        </w:rPr>
      </w:pPr>
      <w:r w:rsidRPr="00032A31">
        <w:rPr>
          <w:spacing w:val="0"/>
        </w:rPr>
        <w:tab/>
      </w:r>
      <w:r w:rsidRPr="00032A31">
        <w:rPr>
          <w:spacing w:val="0"/>
          <w:szCs w:val="18"/>
        </w:rPr>
        <w:t>1.</w:t>
      </w:r>
      <w:r w:rsidRPr="00032A31">
        <w:rPr>
          <w:spacing w:val="0"/>
          <w:szCs w:val="18"/>
        </w:rPr>
        <w:tab/>
        <w:t xml:space="preserve">a.  </w:t>
      </w:r>
      <w:r w:rsidRPr="00032A31">
        <w:rPr>
          <w:spacing w:val="0"/>
        </w:rPr>
        <w:t>The Division of Family Development in the Department of Human Services shall implement a standard medical expense deduction</w:t>
      </w:r>
      <w:r w:rsidRPr="00032A31">
        <w:rPr>
          <w:bCs/>
          <w:spacing w:val="0"/>
          <w:kern w:val="36"/>
        </w:rPr>
        <w:t xml:space="preserve"> for the purposes of determining income eligibility under the New Jersey </w:t>
      </w:r>
      <w:r w:rsidRPr="00032A31">
        <w:rPr>
          <w:spacing w:val="0"/>
        </w:rPr>
        <w:t>Supplemental Nutrition Assistance Program</w:t>
      </w:r>
      <w:r w:rsidRPr="00032A31">
        <w:rPr>
          <w:bCs/>
          <w:spacing w:val="0"/>
          <w:kern w:val="36"/>
        </w:rPr>
        <w:t xml:space="preserve"> for any</w:t>
      </w:r>
      <w:r w:rsidRPr="00032A31">
        <w:rPr>
          <w:spacing w:val="0"/>
          <w:shd w:val="clear" w:color="auto" w:fill="FFFFFF"/>
        </w:rPr>
        <w:t xml:space="preserve"> household which includes a senior citizen,</w:t>
      </w:r>
      <w:r w:rsidRPr="00032A31">
        <w:rPr>
          <w:spacing w:val="0"/>
        </w:rPr>
        <w:t xml:space="preserve"> as follows</w:t>
      </w:r>
      <w:r w:rsidRPr="00032A31">
        <w:rPr>
          <w:spacing w:val="0"/>
          <w:shd w:val="clear" w:color="auto" w:fill="FFFFFF"/>
        </w:rPr>
        <w:t xml:space="preserve">: </w:t>
      </w:r>
      <w:r w:rsidR="00BD3AD5">
        <w:rPr>
          <w:spacing w:val="0"/>
          <w:shd w:val="clear" w:color="auto" w:fill="FFFFFF"/>
        </w:rPr>
        <w:t xml:space="preserve"> </w:t>
      </w:r>
      <w:r w:rsidRPr="00217A3E">
        <w:rPr>
          <w:spacing w:val="0"/>
        </w:rPr>
        <w:t>A</w:t>
      </w:r>
      <w:r w:rsidRPr="00217A3E">
        <w:rPr>
          <w:spacing w:val="0"/>
          <w:lang w:val="en"/>
        </w:rPr>
        <w:t xml:space="preserve"> household </w:t>
      </w:r>
      <w:r w:rsidRPr="00217A3E">
        <w:rPr>
          <w:spacing w:val="0"/>
          <w:shd w:val="clear" w:color="auto" w:fill="FFFFFF"/>
        </w:rPr>
        <w:t>which includes a senior citizen</w:t>
      </w:r>
      <w:r w:rsidRPr="00217A3E">
        <w:rPr>
          <w:spacing w:val="0"/>
          <w:lang w:val="en"/>
        </w:rPr>
        <w:t xml:space="preserve"> shall be entitled to the standard medical expense deduction </w:t>
      </w:r>
      <w:r w:rsidRPr="00217A3E">
        <w:rPr>
          <w:spacing w:val="0"/>
        </w:rPr>
        <w:t>in an amount agreed upon by the Department of Human Services and the United States Department of Agriculture</w:t>
      </w:r>
      <w:r w:rsidRPr="00217A3E">
        <w:rPr>
          <w:spacing w:val="0"/>
          <w:lang w:val="en"/>
        </w:rPr>
        <w:t xml:space="preserve">, provided that the amount of actual costs of allowable medical expenses incurred by the </w:t>
      </w:r>
      <w:r w:rsidRPr="00217A3E">
        <w:rPr>
          <w:spacing w:val="0"/>
          <w:shd w:val="clear" w:color="auto" w:fill="FFFFFF"/>
        </w:rPr>
        <w:t>senior citizen</w:t>
      </w:r>
      <w:r w:rsidRPr="00217A3E">
        <w:rPr>
          <w:spacing w:val="0"/>
          <w:lang w:val="en"/>
        </w:rPr>
        <w:t xml:space="preserve"> for a month, exclusive of special diets, is: equal to or greater than $35; and does not include any expenses paid on behalf of the household by a third party</w:t>
      </w:r>
      <w:r w:rsidRPr="00032A31">
        <w:rPr>
          <w:spacing w:val="0"/>
          <w:lang w:val="en"/>
        </w:rPr>
        <w:t xml:space="preserve">. </w:t>
      </w:r>
      <w:r w:rsidR="00BD3AD5">
        <w:rPr>
          <w:spacing w:val="0"/>
          <w:lang w:val="en"/>
        </w:rPr>
        <w:t xml:space="preserve"> </w:t>
      </w:r>
      <w:r w:rsidRPr="00032A31">
        <w:rPr>
          <w:spacing w:val="0"/>
          <w:lang w:val="en"/>
        </w:rPr>
        <w:t xml:space="preserve">If the amount of actual costs of allowable medical expenses incurred by the </w:t>
      </w:r>
      <w:r w:rsidRPr="00032A31">
        <w:rPr>
          <w:spacing w:val="0"/>
          <w:shd w:val="clear" w:color="auto" w:fill="FFFFFF"/>
        </w:rPr>
        <w:t>senior citizen</w:t>
      </w:r>
      <w:r w:rsidRPr="00032A31">
        <w:rPr>
          <w:spacing w:val="0"/>
          <w:lang w:val="en"/>
        </w:rPr>
        <w:t xml:space="preserve"> for a month, exclusive of special diets, is greater than the </w:t>
      </w:r>
      <w:r w:rsidRPr="00217A3E">
        <w:rPr>
          <w:spacing w:val="0"/>
          <w:lang w:val="en"/>
        </w:rPr>
        <w:t>established</w:t>
      </w:r>
      <w:r w:rsidRPr="00032A31">
        <w:rPr>
          <w:spacing w:val="0"/>
          <w:lang w:val="en"/>
        </w:rPr>
        <w:t xml:space="preserve"> standard medical deduction, then the medical expense deduction shall equal the amount of those actual costs. </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032A31">
        <w:rPr>
          <w:spacing w:val="0"/>
          <w:szCs w:val="18"/>
        </w:rPr>
        <w:tab/>
        <w:t>b.</w:t>
      </w:r>
      <w:r w:rsidRPr="00032A31">
        <w:rPr>
          <w:spacing w:val="0"/>
          <w:szCs w:val="18"/>
        </w:rPr>
        <w:tab/>
      </w:r>
      <w:r w:rsidRPr="00032A31">
        <w:rPr>
          <w:spacing w:val="0"/>
        </w:rPr>
        <w:t xml:space="preserve">The Commissioner of Human Services shall apply to the Food and Nutrition Service within the </w:t>
      </w:r>
      <w:r w:rsidRPr="00032A31">
        <w:rPr>
          <w:spacing w:val="0"/>
          <w:lang w:val="en"/>
        </w:rPr>
        <w:t xml:space="preserve">United States Department of Agriculture for any necessary waivers or approvals to implement a standard medical expense deduction, pursuant to subsection a. of this section, under the New Jersey </w:t>
      </w:r>
      <w:r w:rsidRPr="00032A31">
        <w:rPr>
          <w:spacing w:val="0"/>
        </w:rPr>
        <w:t>Supplemental Nutrition Assistance Program.</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032A31">
        <w:rPr>
          <w:spacing w:val="0"/>
          <w:szCs w:val="18"/>
        </w:rPr>
        <w:tab/>
        <w:t>c.</w:t>
      </w:r>
      <w:r w:rsidRPr="00032A31">
        <w:rPr>
          <w:spacing w:val="0"/>
          <w:szCs w:val="18"/>
        </w:rPr>
        <w:tab/>
        <w:t xml:space="preserve">As used in this act:  </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i/>
          <w:spacing w:val="0"/>
        </w:rPr>
        <w:tab/>
      </w:r>
      <w:r w:rsidRPr="00032A31">
        <w:rPr>
          <w:spacing w:val="0"/>
        </w:rPr>
        <w:t xml:space="preserve">“Allowable medical expenses” means an allowable medical expense as defined in </w:t>
      </w:r>
      <w:r w:rsidRPr="00032A31">
        <w:rPr>
          <w:bCs/>
          <w:spacing w:val="0"/>
          <w:kern w:val="36"/>
        </w:rPr>
        <w:t>7 U.S.C. s.2012(c).</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spacing w:val="0"/>
        </w:rPr>
        <w:tab/>
        <w:t>“Senior citizen” means</w:t>
      </w:r>
      <w:r w:rsidRPr="00032A31">
        <w:rPr>
          <w:spacing w:val="0"/>
          <w:lang w:val="en"/>
        </w:rPr>
        <w:t xml:space="preserve"> an individual who is </w:t>
      </w:r>
      <w:r w:rsidRPr="00032A31">
        <w:rPr>
          <w:spacing w:val="0"/>
          <w:shd w:val="clear" w:color="auto" w:fill="FFFFFF"/>
        </w:rPr>
        <w:t xml:space="preserve">60 years of age or older by the last day of the month in which the application for </w:t>
      </w:r>
      <w:r w:rsidRPr="00032A31">
        <w:rPr>
          <w:spacing w:val="0"/>
          <w:lang w:val="en"/>
        </w:rPr>
        <w:t xml:space="preserve">New Jersey </w:t>
      </w:r>
      <w:r w:rsidRPr="00032A31">
        <w:rPr>
          <w:spacing w:val="0"/>
        </w:rPr>
        <w:t>Supplemental Nutrition Assistance Program</w:t>
      </w:r>
      <w:r w:rsidRPr="00032A31">
        <w:rPr>
          <w:spacing w:val="0"/>
          <w:shd w:val="clear" w:color="auto" w:fill="FFFFFF"/>
        </w:rPr>
        <w:t xml:space="preserve"> benefits is submitted</w:t>
      </w:r>
      <w:r w:rsidRPr="00032A31">
        <w:rPr>
          <w:spacing w:val="0"/>
          <w:lang w:val="en"/>
        </w:rPr>
        <w:t>.</w:t>
      </w:r>
      <w:r w:rsidRPr="00032A31">
        <w:rPr>
          <w:spacing w:val="0"/>
        </w:rPr>
        <w:t xml:space="preserve"> </w:t>
      </w:r>
    </w:p>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spacing w:val="0"/>
        </w:rPr>
        <w:tab/>
        <w:t xml:space="preserve">"Supplemental Nutrition Assistance Program" means the supplemental nutrition assistance program, established pursuant to the federal </w:t>
      </w:r>
      <w:r w:rsidRPr="00217A3E">
        <w:rPr>
          <w:spacing w:val="0"/>
        </w:rPr>
        <w:t>"Food and Nutrition Act of 2008," Pub.L.110-246 (7 U.S.C. s.2011 et seq.).</w:t>
      </w:r>
    </w:p>
    <w:p w:rsidR="00184E6D" w:rsidRDefault="00184E6D" w:rsidP="00184E6D"/>
    <w:p w:rsidR="00184E6D" w:rsidRDefault="00184E6D" w:rsidP="00184E6D">
      <w:r>
        <w:tab/>
        <w:t>2.</w:t>
      </w:r>
      <w:r>
        <w:tab/>
        <w:t>The Commissioner of Human Services shall adopt rules and regulations, pursuant to the “Administrative Procedure Act,” P.L.1968, c.410 (C.52:14B-1 et seq.), as may be necessary to implement the provisions of this act.</w:t>
      </w:r>
    </w:p>
    <w:p w:rsidR="00184E6D" w:rsidRPr="00D71D68" w:rsidRDefault="00184E6D" w:rsidP="00184E6D"/>
    <w:p w:rsidR="00184E6D" w:rsidRPr="00032A31" w:rsidRDefault="00184E6D" w:rsidP="00184E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A31">
        <w:rPr>
          <w:spacing w:val="0"/>
        </w:rPr>
        <w:tab/>
        <w:t>3.</w:t>
      </w:r>
      <w:r w:rsidRPr="00032A31">
        <w:rPr>
          <w:spacing w:val="0"/>
        </w:rPr>
        <w:tab/>
        <w:t xml:space="preserve">This act shall take effect </w:t>
      </w:r>
      <w:r w:rsidRPr="00217A3E">
        <w:rPr>
          <w:spacing w:val="0"/>
        </w:rPr>
        <w:t xml:space="preserve">no later than the beginning of federal fiscal year 2021, pending approval by the United States Department of </w:t>
      </w:r>
      <w:r w:rsidRPr="00217A3E">
        <w:rPr>
          <w:spacing w:val="0"/>
        </w:rPr>
        <w:lastRenderedPageBreak/>
        <w:t>Agriculture,</w:t>
      </w:r>
      <w:r w:rsidRPr="00032A31">
        <w:rPr>
          <w:spacing w:val="0"/>
        </w:rPr>
        <w:t xml:space="preserve"> but the Commissioner of Human Services may take such anticipatory administrative action in advance thereof as may be necessary for </w:t>
      </w:r>
      <w:r>
        <w:rPr>
          <w:spacing w:val="0"/>
        </w:rPr>
        <w:t>the implementation of this act.</w:t>
      </w:r>
    </w:p>
    <w:p w:rsidR="00184E6D" w:rsidRDefault="00184E6D" w:rsidP="00184E6D"/>
    <w:p w:rsidR="001A16C4" w:rsidRDefault="001A16C4" w:rsidP="00184E6D"/>
    <w:p w:rsidR="00ED7A7A" w:rsidRDefault="00ED7A7A" w:rsidP="00DD6443">
      <w:pPr>
        <w:jc w:val="center"/>
      </w:pPr>
      <w:r w:rsidRPr="00D71D68">
        <w:t>STATEMENT</w:t>
      </w:r>
    </w:p>
    <w:p w:rsidR="00ED7A7A" w:rsidRPr="00AA7880" w:rsidRDefault="00ED7A7A" w:rsidP="00ED7A7A">
      <w:pPr>
        <w:jc w:val="left"/>
      </w:pPr>
    </w:p>
    <w:p w:rsidR="00ED7A7A" w:rsidRDefault="00ED7A7A" w:rsidP="00ED7A7A">
      <w:r>
        <w:tab/>
        <w:t>This bill establishes a standard medical expense deduction under the New Jersey Supplemental Nutrition Assistance Program (NJ SNAP), formerly known as the Food Stamps Program, for certain senior citizens.  Specifically, this bill requires the Division of Family Development in the Department of Human Services to implement a standard medical expense deduction</w:t>
      </w:r>
      <w:r>
        <w:rPr>
          <w:bCs/>
          <w:kern w:val="36"/>
        </w:rPr>
        <w:t xml:space="preserve"> for the purposes of determining income eligibility under the NJ </w:t>
      </w:r>
      <w:r>
        <w:t xml:space="preserve">SNAP </w:t>
      </w:r>
      <w:r>
        <w:rPr>
          <w:bCs/>
          <w:kern w:val="36"/>
        </w:rPr>
        <w:t>for any</w:t>
      </w:r>
      <w:r>
        <w:rPr>
          <w:shd w:val="clear" w:color="auto" w:fill="FFFFFF"/>
        </w:rPr>
        <w:t xml:space="preserve"> household which includes a senior citizen</w:t>
      </w:r>
      <w:r>
        <w:t xml:space="preserve">.  </w:t>
      </w:r>
    </w:p>
    <w:p w:rsidR="00ED7A7A" w:rsidRDefault="00ED7A7A" w:rsidP="00ED7A7A">
      <w:r>
        <w:tab/>
        <w:t xml:space="preserve">Under the bill, </w:t>
      </w:r>
      <w:r>
        <w:rPr>
          <w:shd w:val="clear" w:color="auto" w:fill="FFFFFF"/>
        </w:rPr>
        <w:t>a</w:t>
      </w:r>
      <w:r>
        <w:rPr>
          <w:lang w:val="en"/>
        </w:rPr>
        <w:t xml:space="preserve"> household including a senior citizen, defined as an individual who is </w:t>
      </w:r>
      <w:r>
        <w:rPr>
          <w:shd w:val="clear" w:color="auto" w:fill="FFFFFF"/>
        </w:rPr>
        <w:t xml:space="preserve">60 years of age or older by the last day of the month in which the application for </w:t>
      </w:r>
      <w:r>
        <w:rPr>
          <w:lang w:val="en"/>
        </w:rPr>
        <w:t>NJ SNAP</w:t>
      </w:r>
      <w:r>
        <w:rPr>
          <w:shd w:val="clear" w:color="auto" w:fill="FFFFFF"/>
        </w:rPr>
        <w:t xml:space="preserve"> benefits is submitted</w:t>
      </w:r>
      <w:r>
        <w:rPr>
          <w:lang w:val="en"/>
        </w:rPr>
        <w:t xml:space="preserve">, is to be entitled to a standard medical expense deduction in an amount agreed upon by the Department of Human Services and the United States Department of Agriculture, provided that the amount of actual costs of allowable medical expenses incurred by the senior citizen for a month, exclusive of special diets, is: equal to or greater than $35; and does not include any expenses paid on behalf of the household by a third party.  If the amount of actual costs of allowable medical expenses incurred by the senior citizen for a month, exclusive of special diets, is greater than the established standard medical deduction, then the medical expense deduction shall equal the amount of those actual costs.  </w:t>
      </w:r>
    </w:p>
    <w:p w:rsidR="00ED7A7A" w:rsidRDefault="00ED7A7A" w:rsidP="00ED7A7A">
      <w:pPr>
        <w:rPr>
          <w:lang w:val="en"/>
        </w:rPr>
      </w:pPr>
      <w:r>
        <w:rPr>
          <w:lang w:val="en"/>
        </w:rPr>
        <w:tab/>
        <w:t xml:space="preserve">Under the bill, allowable medical expenses </w:t>
      </w:r>
      <w:r>
        <w:t xml:space="preserve">means an allowable medical expense as defined in </w:t>
      </w:r>
      <w:r>
        <w:rPr>
          <w:bCs/>
          <w:kern w:val="36"/>
        </w:rPr>
        <w:t xml:space="preserve">7 U.S.C. s.2012(c), which includes </w:t>
      </w:r>
      <w:r>
        <w:rPr>
          <w:shd w:val="clear" w:color="auto" w:fill="FFFFFF"/>
        </w:rPr>
        <w:t>expenditures for (1) medical and dental care, (2) hospitalization or nursing care, (3) prescription drugs when prescribed by a licensed practitioner authorized under State law and over-the-counter medication (including insulin) when approved by a licensed practitioner or other qualified health professional, (4) health and hospitalization insurance policies, (5) Medicare premiums, (6) dentures, hearing aids, and prosthetics, (7) eye glasses prescribed by a physician skilled in eye disease or by an optometrist, (8) reasonable costs of transportation necessary to secure medical treatment or services, and (9) maintaining an attendant, homemaker, home health aide, housekeeper, or child care services due to age, infirmity, or illness.</w:t>
      </w:r>
    </w:p>
    <w:p w:rsidR="00ED7A7A" w:rsidRDefault="00ED7A7A" w:rsidP="00ED7A7A">
      <w:r>
        <w:rPr>
          <w:szCs w:val="18"/>
        </w:rPr>
        <w:tab/>
      </w:r>
      <w:r>
        <w:t xml:space="preserve">The Commissioner of Human Services is required to apply to the Food and Nutrition Service within in the </w:t>
      </w:r>
      <w:r>
        <w:rPr>
          <w:lang w:val="en"/>
        </w:rPr>
        <w:t>United States Department of Agriculture for any necessary waivers or approvals to implement a standard medical expense deduction under the NJ SNAP</w:t>
      </w:r>
      <w:r>
        <w:t>.</w:t>
      </w:r>
    </w:p>
    <w:p w:rsidR="00ED7A7A" w:rsidRDefault="00ED7A7A" w:rsidP="00ED7A7A">
      <w:r>
        <w:lastRenderedPageBreak/>
        <w:tab/>
        <w:t>The bill will take effect no later than the beginning of federal fiscal year 2021, pending approval from the United States Department of Agriculture, but the Commissioner of Human Services may take anticipatory administrative action in advance.</w:t>
      </w:r>
    </w:p>
    <w:sectPr w:rsidR="00ED7A7A" w:rsidSect="008C5C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DDB" w:rsidRDefault="008A5DDB">
      <w:r>
        <w:separator/>
      </w:r>
    </w:p>
  </w:endnote>
  <w:endnote w:type="continuationSeparator" w:id="0">
    <w:p w:rsidR="008A5DDB" w:rsidRDefault="008A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6B1" w:rsidRDefault="00EC76B1" w:rsidP="00EC76B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DDB" w:rsidRDefault="008A5DDB">
      <w:r>
        <w:separator/>
      </w:r>
    </w:p>
  </w:footnote>
  <w:footnote w:type="continuationSeparator" w:id="0">
    <w:p w:rsidR="008A5DDB" w:rsidRDefault="008A5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0F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5C33" w:rsidRDefault="008C5C33" w:rsidP="008C5C33">
    <w:pPr>
      <w:pStyle w:val="bpuHeadSpon"/>
    </w:pPr>
    <w:r w:rsidRPr="008C5C33">
      <w:rPr>
        <w:rStyle w:val="bpuHeadSponChar"/>
      </w:rPr>
      <w:t>S1049</w:t>
    </w:r>
    <w:r>
      <w:t xml:space="preserve"> CRYAN</w:t>
    </w:r>
  </w:p>
  <w:p w:rsidR="008C5C33" w:rsidRDefault="008C5C33" w:rsidP="008C5C33">
    <w:pPr>
      <w:pStyle w:val="bpuHeadSpon"/>
    </w:pPr>
    <w:r>
      <w:fldChar w:fldCharType="begin"/>
    </w:r>
    <w:r>
      <w:instrText xml:space="preserve"> PAGE  \* MERGEFORMAT </w:instrText>
    </w:r>
    <w:r>
      <w:fldChar w:fldCharType="separate"/>
    </w:r>
    <w:r w:rsidR="00920FC4">
      <w:rPr>
        <w:noProof/>
      </w:rPr>
      <w:t>4</w:t>
    </w:r>
    <w:r>
      <w:fldChar w:fldCharType="end"/>
    </w:r>
  </w:p>
  <w:p w:rsidR="008C5C33" w:rsidRDefault="008C5C33" w:rsidP="008C5C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C33" w:rsidRDefault="008C5C33" w:rsidP="008C5C33">
    <w:pPr>
      <w:pStyle w:val="bpuHeadSpon"/>
    </w:pPr>
    <w:r w:rsidRPr="008C5C33">
      <w:rPr>
        <w:rStyle w:val="bpuHeadSponChar"/>
      </w:rPr>
      <w:t>S1049</w:t>
    </w:r>
    <w:r>
      <w:t xml:space="preserve"> CRYAN</w:t>
    </w:r>
  </w:p>
  <w:p w:rsidR="008C5C33" w:rsidRDefault="008C5C33" w:rsidP="008C5C33">
    <w:pPr>
      <w:pStyle w:val="bpuHeadSpon"/>
    </w:pPr>
    <w:r>
      <w:fldChar w:fldCharType="begin"/>
    </w:r>
    <w:r>
      <w:instrText xml:space="preserve"> PAGE  \* MERGEFORMAT </w:instrText>
    </w:r>
    <w:r>
      <w:fldChar w:fldCharType="separate"/>
    </w:r>
    <w:r w:rsidR="00920FC4">
      <w:rPr>
        <w:noProof/>
      </w:rPr>
      <w:t>2</w:t>
    </w:r>
    <w:r>
      <w:fldChar w:fldCharType="end"/>
    </w:r>
  </w:p>
  <w:p w:rsidR="008C5C33" w:rsidRDefault="008C5C33" w:rsidP="008C5C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D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2CF"/>
    <w:rsid w:val="0013000E"/>
    <w:rsid w:val="00133F81"/>
    <w:rsid w:val="00135943"/>
    <w:rsid w:val="001645FB"/>
    <w:rsid w:val="0017099E"/>
    <w:rsid w:val="00173D2B"/>
    <w:rsid w:val="00181676"/>
    <w:rsid w:val="00183603"/>
    <w:rsid w:val="00184244"/>
    <w:rsid w:val="00184E6D"/>
    <w:rsid w:val="00194E78"/>
    <w:rsid w:val="0019707B"/>
    <w:rsid w:val="00197E8B"/>
    <w:rsid w:val="00197FA4"/>
    <w:rsid w:val="001A161A"/>
    <w:rsid w:val="001A16C4"/>
    <w:rsid w:val="001A3B79"/>
    <w:rsid w:val="001A66B6"/>
    <w:rsid w:val="001B4716"/>
    <w:rsid w:val="001B4EA4"/>
    <w:rsid w:val="001C7C52"/>
    <w:rsid w:val="001D25F3"/>
    <w:rsid w:val="001E15F1"/>
    <w:rsid w:val="001E16FA"/>
    <w:rsid w:val="001E6213"/>
    <w:rsid w:val="001F14C7"/>
    <w:rsid w:val="001F7405"/>
    <w:rsid w:val="00205533"/>
    <w:rsid w:val="00212B8D"/>
    <w:rsid w:val="00217A3E"/>
    <w:rsid w:val="00222983"/>
    <w:rsid w:val="002370D0"/>
    <w:rsid w:val="00240867"/>
    <w:rsid w:val="00255958"/>
    <w:rsid w:val="00257FA2"/>
    <w:rsid w:val="0026574A"/>
    <w:rsid w:val="002660BB"/>
    <w:rsid w:val="002720E8"/>
    <w:rsid w:val="0027419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021"/>
    <w:rsid w:val="00333704"/>
    <w:rsid w:val="00336624"/>
    <w:rsid w:val="0034025F"/>
    <w:rsid w:val="00340458"/>
    <w:rsid w:val="0034200F"/>
    <w:rsid w:val="003446A0"/>
    <w:rsid w:val="0034481B"/>
    <w:rsid w:val="00350130"/>
    <w:rsid w:val="003521E2"/>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8B"/>
    <w:rsid w:val="004C742C"/>
    <w:rsid w:val="004E1F3E"/>
    <w:rsid w:val="004F21BD"/>
    <w:rsid w:val="004F4F1D"/>
    <w:rsid w:val="004F74DD"/>
    <w:rsid w:val="004F784E"/>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09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AE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301"/>
    <w:rsid w:val="00781B4D"/>
    <w:rsid w:val="007824BF"/>
    <w:rsid w:val="00783B8D"/>
    <w:rsid w:val="00794B94"/>
    <w:rsid w:val="00794BD4"/>
    <w:rsid w:val="00796B8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0C6"/>
    <w:rsid w:val="00866563"/>
    <w:rsid w:val="00867AC2"/>
    <w:rsid w:val="0087056E"/>
    <w:rsid w:val="00875402"/>
    <w:rsid w:val="00884D51"/>
    <w:rsid w:val="008916EC"/>
    <w:rsid w:val="00891E4F"/>
    <w:rsid w:val="008A31C5"/>
    <w:rsid w:val="008A4F9A"/>
    <w:rsid w:val="008A5DDB"/>
    <w:rsid w:val="008B2850"/>
    <w:rsid w:val="008C5C33"/>
    <w:rsid w:val="008C79B3"/>
    <w:rsid w:val="008D77BD"/>
    <w:rsid w:val="008E454C"/>
    <w:rsid w:val="008F1E5A"/>
    <w:rsid w:val="00901BDA"/>
    <w:rsid w:val="009121D8"/>
    <w:rsid w:val="00916F7A"/>
    <w:rsid w:val="00917FE3"/>
    <w:rsid w:val="00920FC4"/>
    <w:rsid w:val="009318C7"/>
    <w:rsid w:val="00931C09"/>
    <w:rsid w:val="009348C2"/>
    <w:rsid w:val="009440D0"/>
    <w:rsid w:val="009523A3"/>
    <w:rsid w:val="00960958"/>
    <w:rsid w:val="0096114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802"/>
    <w:rsid w:val="009C0D22"/>
    <w:rsid w:val="009C2DD9"/>
    <w:rsid w:val="009C3E09"/>
    <w:rsid w:val="009C5630"/>
    <w:rsid w:val="009D0E5D"/>
    <w:rsid w:val="009D0F63"/>
    <w:rsid w:val="009D7934"/>
    <w:rsid w:val="009D7CCF"/>
    <w:rsid w:val="009E5961"/>
    <w:rsid w:val="009F4FAC"/>
    <w:rsid w:val="00A017C0"/>
    <w:rsid w:val="00A11228"/>
    <w:rsid w:val="00A222C2"/>
    <w:rsid w:val="00A22FF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C62"/>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AD5"/>
    <w:rsid w:val="00BE24D6"/>
    <w:rsid w:val="00BE7EFA"/>
    <w:rsid w:val="00BF06AD"/>
    <w:rsid w:val="00BF167B"/>
    <w:rsid w:val="00BF2C67"/>
    <w:rsid w:val="00C04F4D"/>
    <w:rsid w:val="00C12E48"/>
    <w:rsid w:val="00C13D14"/>
    <w:rsid w:val="00C15F53"/>
    <w:rsid w:val="00C23F09"/>
    <w:rsid w:val="00C24AE0"/>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13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2D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AD"/>
    <w:rsid w:val="00E93836"/>
    <w:rsid w:val="00EA7C16"/>
    <w:rsid w:val="00EC5281"/>
    <w:rsid w:val="00EC76B1"/>
    <w:rsid w:val="00EC791D"/>
    <w:rsid w:val="00EC7CA6"/>
    <w:rsid w:val="00ED3C5D"/>
    <w:rsid w:val="00ED4553"/>
    <w:rsid w:val="00ED7A7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E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F1FFDA"/>
  <w15:docId w15:val="{A403158D-42F5-4079-8079-C0A60F55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42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244"/>
    <w:rPr>
      <w:rFonts w:ascii="Segoe UI" w:hAnsi="Segoe UI" w:cs="Segoe UI"/>
      <w:spacing w:val="4"/>
      <w:sz w:val="18"/>
      <w:szCs w:val="18"/>
    </w:rPr>
  </w:style>
  <w:style w:type="character" w:styleId="LineNumber">
    <w:name w:val="line number"/>
    <w:basedOn w:val="DefaultParagraphFont"/>
    <w:semiHidden/>
    <w:unhideWhenUsed/>
    <w:rsid w:val="008C5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890</Words>
  <Characters>4883</Characters>
  <Application>Microsoft Office Word</Application>
  <DocSecurity>0</DocSecurity>
  <Lines>126</Lines>
  <Paragraphs>29</Paragraphs>
  <ScaleCrop>false</ScaleCrop>
  <HeadingPairs>
    <vt:vector size="2" baseType="variant">
      <vt:variant>
        <vt:lpstr>Title</vt:lpstr>
      </vt:variant>
      <vt:variant>
        <vt:i4>1</vt:i4>
      </vt:variant>
    </vt:vector>
  </HeadingPairs>
  <TitlesOfParts>
    <vt:vector size="1" baseType="lpstr">
      <vt:lpstr>S1049</vt:lpstr>
    </vt:vector>
  </TitlesOfParts>
  <Manager>R229</Manager>
  <Company>NJ Office of Legislative Services</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S1049</dc:title>
  <dc:subject>20-1136</dc:subject>
  <dc:creator>Senator  CRYAN</dc:creator>
  <cp:keywords>S1049|4|HS |285|0|285|F|0|</cp:keywords>
  <dc:description>INTRODUCED JANUARY 30, 2020</dc:description>
  <cp:lastModifiedBy>Franks, Denise</cp:lastModifiedBy>
  <cp:revision>2</cp:revision>
  <cp:lastPrinted>2020-09-02T14:52:00Z</cp:lastPrinted>
  <dcterms:created xsi:type="dcterms:W3CDTF">2020-09-02T14:52:00Z</dcterms:created>
  <dcterms:modified xsi:type="dcterms:W3CDTF">2020-09-02T14:52:00Z</dcterms:modified>
  <cp:category>s.1:  C.44:10-81.2; s.2:  APA;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