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4A1B0" w14:textId="77777777" w:rsidR="009154B2" w:rsidRDefault="00C9656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14:paraId="313BA0C0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5792A7FC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30435E44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238429E0" w14:textId="430D64C1" w:rsidR="00AA5E23" w:rsidRDefault="00C9656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107</w:t>
      </w:r>
      <w:r w:rsidR="00776C2C">
        <w:rPr>
          <w:b/>
          <w:sz w:val="36"/>
          <w:szCs w:val="36"/>
        </w:rPr>
        <w:t>1</w:t>
      </w:r>
      <w:r w:rsidR="0063703D" w:rsidRPr="00ED5E27">
        <w:rPr>
          <w:b/>
          <w:sz w:val="36"/>
          <w:szCs w:val="36"/>
        </w:rPr>
        <w:t xml:space="preserve"> </w:t>
      </w:r>
    </w:p>
    <w:p w14:paraId="204741AE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68AF78BD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2EB7E445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5FBCFD56" w14:textId="77777777" w:rsidR="00655CA3" w:rsidRPr="00956C00" w:rsidRDefault="00D33775" w:rsidP="00956C00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96563">
        <w:rPr>
          <w:caps/>
          <w:szCs w:val="24"/>
        </w:rPr>
        <w:t>MARCH 4, 2021</w:t>
      </w:r>
    </w:p>
    <w:p w14:paraId="704FB703" w14:textId="77777777" w:rsidR="00956C00" w:rsidRDefault="00956C00" w:rsidP="00956C00"/>
    <w:p w14:paraId="6456032F" w14:textId="77FB49EB" w:rsidR="0075363B" w:rsidRDefault="00956C00" w:rsidP="00956C00">
      <w:pPr>
        <w:autoSpaceDE w:val="0"/>
        <w:autoSpaceDN w:val="0"/>
      </w:pPr>
      <w:r>
        <w:tab/>
      </w:r>
      <w:r w:rsidR="0075363B" w:rsidRPr="0075363B">
        <w:t xml:space="preserve">The Senate Environment and Energy Committee favorably reports Senate Bill No. </w:t>
      </w:r>
      <w:r w:rsidR="0075363B">
        <w:t>1071</w:t>
      </w:r>
      <w:r w:rsidR="0075363B" w:rsidRPr="0075363B">
        <w:t>.</w:t>
      </w:r>
    </w:p>
    <w:p w14:paraId="6FC187D3" w14:textId="52C52127" w:rsidR="00583E15" w:rsidRDefault="0075363B" w:rsidP="00956C00">
      <w:pPr>
        <w:autoSpaceDE w:val="0"/>
        <w:autoSpaceDN w:val="0"/>
      </w:pPr>
      <w:r>
        <w:tab/>
      </w:r>
      <w:r w:rsidR="00956C00">
        <w:t>This bill increases from $25 million to $50 million the amount that is annually credited to the Shore Protection Fund from the collection of realty transfer fees.</w:t>
      </w:r>
    </w:p>
    <w:p w14:paraId="7ECFEFA6" w14:textId="6E848A15" w:rsidR="00956C00" w:rsidRDefault="00583E15" w:rsidP="00956C00">
      <w:pPr>
        <w:autoSpaceDE w:val="0"/>
        <w:autoSpaceDN w:val="0"/>
      </w:pPr>
      <w:r>
        <w:tab/>
      </w:r>
      <w:r w:rsidR="00956C00">
        <w:t>The realty transfer fee is imposed on the recording of deeds transferring real property and is calculated on the basis of the amount paid in the deed.</w:t>
      </w:r>
      <w:r w:rsidR="007768C2">
        <w:t xml:space="preserve"> </w:t>
      </w:r>
      <w:r w:rsidR="00956C00">
        <w:t xml:space="preserve"> The basic rate is $1.75 for each $500 of consideration, of which $0.50 is retained by the county and $1.25 is the State share.</w:t>
      </w:r>
      <w:r w:rsidR="007768C2">
        <w:t xml:space="preserve"> </w:t>
      </w:r>
      <w:r w:rsidR="00956C00">
        <w:t xml:space="preserve"> Currently, the first $25 million of the State share collected annually is credited to the Shore Protection Fund.</w:t>
      </w:r>
    </w:p>
    <w:sectPr w:rsidR="00956C0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A9DF6" w14:textId="77777777" w:rsidR="00987B84" w:rsidRDefault="00987B84">
      <w:r>
        <w:separator/>
      </w:r>
    </w:p>
  </w:endnote>
  <w:endnote w:type="continuationSeparator" w:id="0">
    <w:p w14:paraId="49C4599E" w14:textId="77777777" w:rsidR="00987B84" w:rsidRDefault="00987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22467" w14:textId="77777777" w:rsidR="00987B84" w:rsidRDefault="00987B84">
      <w:r>
        <w:separator/>
      </w:r>
    </w:p>
  </w:footnote>
  <w:footnote w:type="continuationSeparator" w:id="0">
    <w:p w14:paraId="57E1D5C8" w14:textId="77777777" w:rsidR="00987B84" w:rsidRDefault="00987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64B02" w14:textId="5B7022B1" w:rsidR="00662ED4" w:rsidRDefault="00711FCF" w:rsidP="00711FC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82B51C4" w14:textId="77777777" w:rsidR="00711FCF" w:rsidRDefault="00711FCF" w:rsidP="00711FC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563"/>
    <w:rsid w:val="00010CB9"/>
    <w:rsid w:val="000123C0"/>
    <w:rsid w:val="00015342"/>
    <w:rsid w:val="000213D6"/>
    <w:rsid w:val="00025E25"/>
    <w:rsid w:val="00027199"/>
    <w:rsid w:val="00032833"/>
    <w:rsid w:val="000353A5"/>
    <w:rsid w:val="00040AED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3E15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1665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1FCF"/>
    <w:rsid w:val="00717104"/>
    <w:rsid w:val="0071764F"/>
    <w:rsid w:val="007459B6"/>
    <w:rsid w:val="007472F5"/>
    <w:rsid w:val="0075363B"/>
    <w:rsid w:val="0075754A"/>
    <w:rsid w:val="00760429"/>
    <w:rsid w:val="0076634F"/>
    <w:rsid w:val="007762E8"/>
    <w:rsid w:val="007768C2"/>
    <w:rsid w:val="00776C2C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3B7E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45CB"/>
    <w:rsid w:val="007F4EC7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35EF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6C00"/>
    <w:rsid w:val="00967405"/>
    <w:rsid w:val="009701CF"/>
    <w:rsid w:val="009768FB"/>
    <w:rsid w:val="00980123"/>
    <w:rsid w:val="00983A48"/>
    <w:rsid w:val="00983A52"/>
    <w:rsid w:val="00987B84"/>
    <w:rsid w:val="00992CC6"/>
    <w:rsid w:val="009A48E4"/>
    <w:rsid w:val="009A6AC9"/>
    <w:rsid w:val="009B1B63"/>
    <w:rsid w:val="009B362F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563"/>
    <w:rsid w:val="00C96D54"/>
    <w:rsid w:val="00C975EB"/>
    <w:rsid w:val="00CA2896"/>
    <w:rsid w:val="00CA42E8"/>
    <w:rsid w:val="00CD2D9C"/>
    <w:rsid w:val="00CD5034"/>
    <w:rsid w:val="00CE0950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4:docId w14:val="547853C0"/>
  <w15:docId w15:val="{9ECEEB16-0893-4A7A-8E34-709A3F04C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11F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1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126</Words>
  <Characters>623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S1071 SEN Statement 3/4/21</vt:lpstr>
    </vt:vector>
  </TitlesOfParts>
  <Manager>R224</Manager>
  <Company>NJ OLS DMU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S1071 SEN Statement 3/4/21</dc:title>
  <dc:subject/>
  <dc:creator>Senate SEN</dc:creator>
  <cp:keywords>S1071|1|EA |300|0|0|!||</cp:keywords>
  <dc:description/>
  <cp:lastModifiedBy>Franks, Denise</cp:lastModifiedBy>
  <cp:revision>2</cp:revision>
  <cp:lastPrinted>2021-03-05T14:42:00Z</cp:lastPrinted>
  <dcterms:created xsi:type="dcterms:W3CDTF">2021-03-05T15:44:00Z</dcterms:created>
  <dcterms:modified xsi:type="dcterms:W3CDTF">2021-03-05T15:44:00Z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