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454" w:rsidRDefault="007B0454" w:rsidP="007B0454">
      <w:pPr>
        <w:pStyle w:val="bpuBill"/>
      </w:pPr>
      <w:bookmarkStart w:id="0" w:name="bpuFrontPg"/>
      <w:bookmarkStart w:id="1" w:name="_GoBack"/>
      <w:bookmarkEnd w:id="0"/>
      <w:bookmarkEnd w:id="1"/>
      <w:r>
        <w:t xml:space="preserve">SENATE, No. 1098 </w:t>
      </w:r>
    </w:p>
    <w:p w:rsidR="007B0454" w:rsidRPr="009D38FF" w:rsidRDefault="007B0454" w:rsidP="007B04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405" r:id="rId7"/>
        </w:object>
      </w:r>
    </w:p>
    <w:p w:rsidR="007B0454" w:rsidRDefault="007B0454" w:rsidP="007B0454">
      <w:pPr>
        <w:pStyle w:val="bpuState"/>
      </w:pPr>
      <w:r>
        <w:t>STATE OF NEW JERSEY</w:t>
      </w:r>
    </w:p>
    <w:p w:rsidR="007B0454" w:rsidRDefault="007B0454" w:rsidP="007B0454">
      <w:pPr>
        <w:pStyle w:val="bpuLegislature"/>
      </w:pPr>
      <w:r>
        <w:t>219th LEGISLATURE</w:t>
      </w:r>
    </w:p>
    <w:p w:rsidR="007B0454" w:rsidRDefault="007B0454" w:rsidP="007B0454">
      <w:pPr>
        <w:pStyle w:val="bpuWpGraphic"/>
      </w:pPr>
      <w:r>
        <w:object w:dxaOrig="8985" w:dyaOrig="255">
          <v:shape id="_x0000_i1026" type="#_x0000_t75" style="width:6in;height:12pt" o:ole="">
            <v:imagedata r:id="rId6" o:title=""/>
          </v:shape>
          <o:OLEObject Type="Embed" ProgID="WPWin6.1" ShapeID="_x0000_i1026" DrawAspect="Content" ObjectID="_1641965406" r:id="rId8"/>
        </w:object>
      </w:r>
      <w:r>
        <w:t xml:space="preserve">  </w:t>
      </w:r>
    </w:p>
    <w:p w:rsidR="007B0454" w:rsidRDefault="007B0454" w:rsidP="007B0454">
      <w:pPr>
        <w:pStyle w:val="bpuIntro"/>
      </w:pPr>
      <w:r>
        <w:t>INTRODUCED JANUARY 30, 2020</w:t>
      </w:r>
    </w:p>
    <w:p w:rsidR="007B0454" w:rsidRDefault="007B0454" w:rsidP="007B0454">
      <w:pPr>
        <w:pStyle w:val="bpuIntro"/>
      </w:pPr>
    </w:p>
    <w:p w:rsidR="007B0454" w:rsidRDefault="007B0454" w:rsidP="007B0454">
      <w:pPr>
        <w:pStyle w:val="bpuIntro"/>
        <w:sectPr w:rsidR="007B0454" w:rsidSect="007B0454">
          <w:headerReference w:type="even" r:id="rId9"/>
          <w:headerReference w:type="default" r:id="rId10"/>
          <w:pgSz w:w="12240" w:h="20160" w:code="5"/>
          <w:pgMar w:top="2160" w:right="1440" w:bottom="1440" w:left="1440" w:header="72" w:footer="720" w:gutter="0"/>
          <w:pgNumType w:start="1"/>
          <w:cols w:space="720"/>
          <w:docGrid w:linePitch="360"/>
        </w:sectPr>
      </w:pPr>
    </w:p>
    <w:p w:rsidR="007B0454" w:rsidRDefault="007B0454" w:rsidP="007B0454">
      <w:pPr>
        <w:pStyle w:val="bpuIntro"/>
      </w:pPr>
    </w:p>
    <w:p w:rsidR="007B0454" w:rsidRDefault="007B0454" w:rsidP="007B0454">
      <w:pPr>
        <w:pStyle w:val="bpuSponsor"/>
      </w:pPr>
      <w:r>
        <w:t>Sponsored by:</w:t>
      </w:r>
    </w:p>
    <w:p w:rsidR="007B0454" w:rsidRDefault="007B0454" w:rsidP="007B0454">
      <w:pPr>
        <w:pStyle w:val="bpuSponsor"/>
      </w:pPr>
      <w:r>
        <w:t>Senator  JOSEPH F. VITALE</w:t>
      </w:r>
    </w:p>
    <w:p w:rsidR="007B0454" w:rsidRDefault="007B0454" w:rsidP="007B0454">
      <w:pPr>
        <w:pStyle w:val="bpuSponsor"/>
      </w:pPr>
      <w:r>
        <w:t>District 19 (Middlesex)</w:t>
      </w:r>
    </w:p>
    <w:p w:rsidR="007B0454" w:rsidRDefault="007B0454" w:rsidP="007B0454">
      <w:pPr>
        <w:pStyle w:val="bpuSponsor"/>
      </w:pPr>
    </w:p>
    <w:p w:rsidR="007B0454" w:rsidRDefault="007B0454" w:rsidP="007B0454">
      <w:pPr>
        <w:pStyle w:val="bpuSponsor"/>
      </w:pPr>
    </w:p>
    <w:p w:rsidR="007B0454" w:rsidRDefault="007B0454" w:rsidP="007B0454">
      <w:pPr>
        <w:pStyle w:val="bpuSponsor"/>
      </w:pPr>
    </w:p>
    <w:p w:rsidR="007B0454" w:rsidRDefault="007B0454" w:rsidP="007B0454">
      <w:pPr>
        <w:pStyle w:val="bpuSponsor"/>
      </w:pPr>
    </w:p>
    <w:p w:rsidR="007B0454" w:rsidRDefault="007B0454" w:rsidP="007B0454">
      <w:pPr>
        <w:pStyle w:val="bpuSponsor"/>
      </w:pPr>
      <w:r>
        <w:t>SYNOPSIS</w:t>
      </w:r>
    </w:p>
    <w:p w:rsidR="007B0454" w:rsidRDefault="007B0454" w:rsidP="007B0454">
      <w:pPr>
        <w:pStyle w:val="bpuNormText"/>
      </w:pPr>
      <w:r>
        <w:tab/>
        <w:t xml:space="preserve">Concerns hospital asset transformation program. </w:t>
      </w:r>
    </w:p>
    <w:p w:rsidR="007B0454" w:rsidRDefault="007B0454" w:rsidP="007B0454">
      <w:pPr>
        <w:pStyle w:val="bpuNormText"/>
      </w:pPr>
    </w:p>
    <w:p w:rsidR="007B0454" w:rsidRDefault="007B0454" w:rsidP="007B0454">
      <w:pPr>
        <w:pStyle w:val="bpuSponsor"/>
      </w:pPr>
      <w:r>
        <w:t xml:space="preserve">CURRENT VERSION OF TEXT </w:t>
      </w:r>
    </w:p>
    <w:p w:rsidR="007B0454" w:rsidRDefault="007B0454" w:rsidP="007B0454">
      <w:pPr>
        <w:pStyle w:val="bpuNormText"/>
      </w:pPr>
      <w:r>
        <w:tab/>
        <w:t>As introduced.</w:t>
      </w:r>
    </w:p>
    <w:p w:rsidR="007B0454" w:rsidRDefault="007B0454" w:rsidP="007B04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454" w:rsidRDefault="007B0454" w:rsidP="008916EC">
      <w:pPr>
        <w:pStyle w:val="FronterPage"/>
        <w:tabs>
          <w:tab w:val="clear" w:pos="720"/>
          <w:tab w:val="clear" w:pos="1440"/>
          <w:tab w:val="clear" w:pos="2160"/>
          <w:tab w:val="clear" w:pos="2880"/>
          <w:tab w:val="clear" w:pos="3600"/>
          <w:tab w:val="clear" w:pos="4320"/>
          <w:tab w:val="clear" w:pos="5040"/>
        </w:tabs>
        <w:sectPr w:rsidR="007B0454" w:rsidSect="007B0454">
          <w:type w:val="continuous"/>
          <w:pgSz w:w="12240" w:h="20160" w:code="5"/>
          <w:pgMar w:top="1440" w:right="2275" w:bottom="1440" w:left="2275" w:header="72" w:footer="720" w:gutter="0"/>
          <w:pgNumType w:start="1"/>
          <w:cols w:space="720"/>
          <w:docGrid w:linePitch="360"/>
        </w:sectPr>
      </w:pPr>
    </w:p>
    <w:p w:rsidR="006633E7" w:rsidRPr="009D7CCF" w:rsidRDefault="006633E7" w:rsidP="006633E7">
      <w:pPr>
        <w:pStyle w:val="HangingAnAct"/>
      </w:pPr>
      <w:r w:rsidRPr="006633E7">
        <w:rPr>
          <w:rStyle w:val="BillHead"/>
        </w:rPr>
        <w:lastRenderedPageBreak/>
        <w:t>An Act</w:t>
      </w:r>
      <w:r w:rsidRPr="004D1624">
        <w:t xml:space="preserve"> </w:t>
      </w:r>
      <w:r>
        <w:t>concerning the hospital asset transformation program i</w:t>
      </w:r>
      <w:r w:rsidRPr="004D1624">
        <w:t xml:space="preserve">n the New Jersey </w:t>
      </w:r>
      <w:r>
        <w:t>Health Care Facilities Financing Authority and amending P.L.1972, c.29.</w:t>
      </w:r>
    </w:p>
    <w:p w:rsidR="006633E7" w:rsidRPr="00D71D68" w:rsidRDefault="006633E7" w:rsidP="006633E7"/>
    <w:p w:rsidR="006633E7" w:rsidRDefault="006633E7" w:rsidP="006633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33E7" w:rsidRDefault="006633E7" w:rsidP="006633E7"/>
    <w:p w:rsidR="006633E7" w:rsidRDefault="006633E7" w:rsidP="006633E7">
      <w:r>
        <w:tab/>
        <w:t>1.</w:t>
      </w:r>
      <w:r>
        <w:tab/>
        <w:t>Section 7 of P.L.1972, c.29 (C.26:2I-7) is amended to read as follows:</w:t>
      </w:r>
    </w:p>
    <w:p w:rsidR="006633E7" w:rsidRDefault="006633E7" w:rsidP="006633E7">
      <w:r>
        <w:tab/>
        <w:t>7.</w:t>
      </w:r>
      <w:r>
        <w:tab/>
        <w:t>a.  The authority is authorized from time to time to issue its bonds for any corporate purpose and to fund and refund the same all as provided in this act.  Such bonds may, at the discretion of the authority, be designated as "bonds," "notes," "bond anticipation notes</w:t>
      </w:r>
      <w:r w:rsidRPr="0037275C">
        <w:rPr>
          <w:rFonts w:ascii="Albertus Extra Bold" w:hAnsi="Albertus Extra Bold"/>
          <w:b/>
        </w:rPr>
        <w:t>[</w:t>
      </w:r>
      <w:r>
        <w:t>"</w:t>
      </w:r>
      <w:r w:rsidRPr="0037275C">
        <w:rPr>
          <w:rFonts w:ascii="Albertus Extra Bold" w:hAnsi="Albertus Extra Bold"/>
          <w:b/>
        </w:rPr>
        <w:t>]</w:t>
      </w:r>
      <w:r>
        <w:t xml:space="preserve"> </w:t>
      </w:r>
      <w:r>
        <w:rPr>
          <w:u w:val="single"/>
        </w:rPr>
        <w:t>,”</w:t>
      </w:r>
      <w:r>
        <w:t xml:space="preserve"> or otherwise.</w:t>
      </w:r>
    </w:p>
    <w:p w:rsidR="006633E7" w:rsidRDefault="006633E7" w:rsidP="006633E7">
      <w:r>
        <w:tab/>
        <w:t>b.</w:t>
      </w:r>
      <w:r>
        <w:tab/>
        <w:t>Except as may otherwise be expressly provided by the authority, every issue of its bonds shall be general obligations of the authority payable from any revenues or moneys of the authority, subject only to any agreements with the holders of particular bonds pledging any particular revenues or moneys.  Notwithstanding that bonds may be payable from a special fund, they shall be fully negotiable within the meaning of Title 12A, the Uniform Commercial Code, of the New Jersey Statutes, subject only to any provisions of the bonds for registration.</w:t>
      </w:r>
    </w:p>
    <w:p w:rsidR="006633E7" w:rsidRDefault="006633E7" w:rsidP="006633E7">
      <w:r>
        <w:tab/>
        <w:t>c.</w:t>
      </w:r>
      <w:r>
        <w:tab/>
        <w:t>The bonds may be issued as serial bonds or as term bonds, or the authority, in its discretion, may issue bonds of both types.  The bonds shall be authorized by resolution of the members of the authority and shall bear such date or dates, mature at such time or times, not exceeding 50 years from their respective dates, bear interest at such rate or rates, be payable at such time or times, be in such denominations, be in such form, either coupon or registered, carry such registration privileges, be executed in such manner, be payable in lawful money of the United States of America at such place or places, and be subject to such terms of redemption, as such resolution or resolutions may provide.  The bonds may be sold at public or private sale for such price or prices as the authority shall determine.  Pending preparation of the definitive bonds, the authority may issue interim receipts or certificates which shall be exchanged for such definitive bonds.</w:t>
      </w:r>
    </w:p>
    <w:p w:rsidR="006633E7" w:rsidRDefault="006633E7" w:rsidP="006633E7">
      <w:r>
        <w:tab/>
        <w:t>d.</w:t>
      </w:r>
      <w:r>
        <w:tab/>
        <w:t>Any resolution or resolutions authorizing any bonds or any issue of bonds may contain provisions, which shall be a part of the contract with the holders of the bonds to be authorized, as to:</w:t>
      </w:r>
    </w:p>
    <w:p w:rsidR="006633E7" w:rsidRDefault="006633E7" w:rsidP="006633E7">
      <w:r>
        <w:tab/>
        <w:t>(</w:t>
      </w:r>
      <w:proofErr w:type="spellStart"/>
      <w:r>
        <w:t>i</w:t>
      </w:r>
      <w:proofErr w:type="spellEnd"/>
      <w:r>
        <w:t>)</w:t>
      </w:r>
      <w:r>
        <w:tab/>
        <w:t>pledging all or any part of the revenues of a project or any revenue producing contract or contracts made by the authority with any individual, partnership, corporation</w:t>
      </w:r>
      <w:r>
        <w:rPr>
          <w:u w:val="single"/>
        </w:rPr>
        <w:t>,</w:t>
      </w:r>
      <w:r>
        <w:t xml:space="preserve"> or association or other body, public or private, to secure the payment of the bonds or of any particular issue of bonds, subject to such agreements with bondholders as may then exist;</w:t>
      </w:r>
    </w:p>
    <w:p w:rsidR="006633E7" w:rsidRDefault="006633E7" w:rsidP="006633E7">
      <w:r>
        <w:tab/>
        <w:t>(ii)</w:t>
      </w:r>
      <w:r>
        <w:tab/>
        <w:t>the rentals, fees</w:t>
      </w:r>
      <w:r>
        <w:rPr>
          <w:u w:val="single"/>
        </w:rPr>
        <w:t>,</w:t>
      </w:r>
      <w:r>
        <w:t xml:space="preserve"> and other charges to be charged, and the amounts to be raised in each year thereby, and the use and disposition of the revenues;</w:t>
      </w:r>
    </w:p>
    <w:p w:rsidR="006633E7" w:rsidRDefault="006633E7" w:rsidP="006633E7">
      <w:r>
        <w:tab/>
        <w:t>(iii) the setting aside of reserves or sinking funds, and the regulation and disposition thereof;</w:t>
      </w:r>
    </w:p>
    <w:p w:rsidR="006633E7" w:rsidRDefault="006633E7" w:rsidP="006633E7">
      <w:r>
        <w:tab/>
        <w:t>(iv)</w:t>
      </w:r>
      <w:r>
        <w:tab/>
        <w:t>limitations on the right of the authority or its agent to restrict and regulate the use of a project;</w:t>
      </w:r>
    </w:p>
    <w:p w:rsidR="006633E7" w:rsidRDefault="006633E7" w:rsidP="006633E7">
      <w:r>
        <w:tab/>
        <w:t>(v)</w:t>
      </w:r>
      <w:r>
        <w:tab/>
        <w:t>limitations on the purpose to which the proceeds of sale of any issue of bonds then or thereafter to be issued may be applied and pledging such proceeds to secure the payment of the bonds or any issue of the bonds;</w:t>
      </w:r>
    </w:p>
    <w:p w:rsidR="006633E7" w:rsidRDefault="006633E7" w:rsidP="006633E7">
      <w:r>
        <w:tab/>
        <w:t>(vi)</w:t>
      </w:r>
      <w:r>
        <w:tab/>
        <w:t>limitations on the issuance of additional bonds, the terms upon which additional bonds may be issued and secured</w:t>
      </w:r>
      <w:r>
        <w:rPr>
          <w:u w:val="single"/>
        </w:rPr>
        <w:t>,</w:t>
      </w:r>
      <w:r>
        <w:t xml:space="preserve"> and the refunding of outstanding bonds;</w:t>
      </w:r>
    </w:p>
    <w:p w:rsidR="006633E7" w:rsidRDefault="006633E7" w:rsidP="006633E7">
      <w:r>
        <w:tab/>
        <w:t>(vii) the procedure, if any, by which the terms of any contract with bondholders may be amended or abrogated, the amount of bonds the holders of which must consent thereto, and the manner in which such consent may be given;</w:t>
      </w:r>
    </w:p>
    <w:p w:rsidR="006633E7" w:rsidRDefault="006633E7" w:rsidP="006633E7">
      <w:r>
        <w:tab/>
        <w:t>(viii) limitations on the amount of moneys derived from a project to be expended for operating, administrative</w:t>
      </w:r>
      <w:r>
        <w:rPr>
          <w:u w:val="single"/>
        </w:rPr>
        <w:t>,</w:t>
      </w:r>
      <w:r>
        <w:t xml:space="preserve"> or other expenses of the authority; and</w:t>
      </w:r>
    </w:p>
    <w:p w:rsidR="006633E7" w:rsidRDefault="006633E7" w:rsidP="006633E7">
      <w:r>
        <w:tab/>
        <w:t>(ix)</w:t>
      </w:r>
      <w:r>
        <w:tab/>
        <w:t>defining the acts or omissions to act which shall constitute a default in the duties of the authority to holders of its obligations and providing the rights and remedies of such holders in the event of a default.</w:t>
      </w:r>
    </w:p>
    <w:p w:rsidR="006633E7" w:rsidRDefault="006633E7" w:rsidP="006633E7">
      <w:r>
        <w:tab/>
        <w:t>e.</w:t>
      </w:r>
      <w:r>
        <w:tab/>
        <w:t>Neither the members of the authority nor any person executing the bonds shall be liable personally on the bonds or be subject to any personal liability or accountability by reason of the issuance thereof.</w:t>
      </w:r>
    </w:p>
    <w:p w:rsidR="006633E7" w:rsidRDefault="006633E7" w:rsidP="006633E7">
      <w:r>
        <w:tab/>
        <w:t>f.</w:t>
      </w:r>
      <w:r>
        <w:tab/>
        <w:t>The authority shall have power out of any funds available therefor to purchase its bonds. The authority may hold, pledge, cancel</w:t>
      </w:r>
      <w:r>
        <w:rPr>
          <w:u w:val="single"/>
        </w:rPr>
        <w:t>,</w:t>
      </w:r>
      <w:r>
        <w:t xml:space="preserve"> or resell such bonds, subject to and in accordance with agreements with bondholders.</w:t>
      </w:r>
    </w:p>
    <w:p w:rsidR="006633E7" w:rsidRPr="00C91CDF" w:rsidRDefault="006633E7" w:rsidP="006633E7">
      <w:pPr>
        <w:rPr>
          <w:u w:val="single"/>
        </w:rPr>
      </w:pPr>
      <w:r>
        <w:tab/>
        <w:t>g.</w:t>
      </w:r>
      <w:r>
        <w:tab/>
        <w:t>(1)  (a)  There is established a hospital asset transformation program in the authority for the purpose of providing financial assistance by the authority to nonprofit hospitals in this State, from funds received pursuant to and in accordance with the provisions of this subsection, in connection with the termination of the provision of hospital acute care services at a specific location that may no longer be necessary or useful for this purpose.  For the purposes of this subsection, "the termination of the provision of hospital acute care services" shall include, but not be limited to, the actual closure of, or other action taken to terminate acute care services at, a nonprofit hospital and the surrender of its license to provide hospital acute care services at that specific location</w:t>
      </w:r>
      <w:r w:rsidRPr="008E1C07">
        <w:t xml:space="preserve">, </w:t>
      </w:r>
      <w:r>
        <w:rPr>
          <w:u w:val="single"/>
        </w:rPr>
        <w:t>or, subject to the commissioner’s discretion, the reduction of at least 175 beds in its licensed acute care bed capacity</w:t>
      </w:r>
      <w:r w:rsidRPr="008E1C07">
        <w:rPr>
          <w:u w:val="single"/>
        </w:rPr>
        <w:t>,</w:t>
      </w:r>
      <w:r>
        <w:t xml:space="preserve"> which occurred after the issuance by the commissioner of, and in accordance with the provisions of, a certificate of need issued pursuant to P.L.1971, c.136 (C.26:2H-1 et seq.), without regard to any pending appeal by a third party of the issuance of the certificate of need.</w:t>
      </w:r>
    </w:p>
    <w:p w:rsidR="006633E7" w:rsidRDefault="006633E7" w:rsidP="006633E7">
      <w:r>
        <w:tab/>
        <w:t>(b)</w:t>
      </w:r>
      <w:r>
        <w:tab/>
        <w:t>The termination of the provision of hospital acute care services shall not preclude the commissioner from issuing a new certificate of need with respect to the provision of hospital acute care services at that location to a party unrelated to the party to whom the certificate of need with respect to the termination of the provision of hospital acute care services was issued.</w:t>
      </w:r>
    </w:p>
    <w:p w:rsidR="006633E7" w:rsidRDefault="006633E7" w:rsidP="006633E7">
      <w:r>
        <w:tab/>
        <w:t>(2)</w:t>
      </w:r>
      <w:r>
        <w:tab/>
        <w:t>Subject to the approval of the State Treasurer, the authority shall have the power to issue bonds and refunding bonds, incur indebtedness and borrow money secured, in whole or in part, by moneys received pursuant to subsection a. of section 6 of P.L.2000, c.98 (C.26:2I-7.1), in order to provide, in connection with the hospital asset transformation program, any nonprofit health care organization in the State with the funds to:</w:t>
      </w:r>
    </w:p>
    <w:p w:rsidR="006633E7" w:rsidRDefault="006633E7" w:rsidP="006633E7">
      <w:r>
        <w:tab/>
        <w:t>(a)</w:t>
      </w:r>
      <w:r>
        <w:tab/>
        <w:t>satisfy the outstanding bonded indebtedness or any other outstanding indebtedness of any hospital in the State;</w:t>
      </w:r>
    </w:p>
    <w:p w:rsidR="006633E7" w:rsidRDefault="006633E7" w:rsidP="006633E7">
      <w:r>
        <w:tab/>
        <w:t>(b)</w:t>
      </w:r>
      <w:r>
        <w:tab/>
        <w:t>pay the costs of transitioning a general hospital to a nonprofit, non-acute care health care-related facility, including, but not limited to, construction, renovation, equipment, information technology</w:t>
      </w:r>
      <w:r>
        <w:rPr>
          <w:u w:val="single"/>
        </w:rPr>
        <w:t>,</w:t>
      </w:r>
      <w:r>
        <w:t xml:space="preserve"> and working capital;</w:t>
      </w:r>
    </w:p>
    <w:p w:rsidR="006633E7" w:rsidRDefault="006633E7" w:rsidP="006633E7">
      <w:r>
        <w:tab/>
        <w:t>(c)</w:t>
      </w:r>
      <w:r>
        <w:tab/>
        <w:t>pay the costs related to transitioning acute care and related services from the hospital at which inpatient acute care services are to be terminated to an existing nonprofit general hospital, including, but not limited to, construction, renovation, equipment, information technology</w:t>
      </w:r>
      <w:r>
        <w:rPr>
          <w:u w:val="single"/>
        </w:rPr>
        <w:t>,</w:t>
      </w:r>
      <w:r>
        <w:t xml:space="preserve"> and working capital;</w:t>
      </w:r>
    </w:p>
    <w:p w:rsidR="006633E7" w:rsidRDefault="006633E7" w:rsidP="006633E7">
      <w:r>
        <w:tab/>
        <w:t>(d)</w:t>
      </w:r>
      <w:r>
        <w:tab/>
        <w:t xml:space="preserve">pay the costs associated with the closure of a general hospital </w:t>
      </w:r>
      <w:r w:rsidRPr="001B0E90">
        <w:rPr>
          <w:u w:val="single"/>
        </w:rPr>
        <w:t xml:space="preserve">or </w:t>
      </w:r>
      <w:r>
        <w:rPr>
          <w:u w:val="single"/>
        </w:rPr>
        <w:t>the</w:t>
      </w:r>
      <w:r w:rsidRPr="001B0E90">
        <w:rPr>
          <w:u w:val="single"/>
        </w:rPr>
        <w:t xml:space="preserve"> reduction of at least 175 beds in its licensed acute care bed capacity</w:t>
      </w:r>
      <w:r>
        <w:t>;</w:t>
      </w:r>
    </w:p>
    <w:p w:rsidR="006633E7" w:rsidRDefault="006633E7" w:rsidP="006633E7">
      <w:r>
        <w:tab/>
        <w:t>(e)</w:t>
      </w:r>
      <w:r>
        <w:tab/>
        <w:t>pay the costs of the acquisition of a general hospital in the State for the purpose of either</w:t>
      </w:r>
      <w:r>
        <w:rPr>
          <w:u w:val="single"/>
        </w:rPr>
        <w:t>:</w:t>
      </w:r>
      <w:r>
        <w:t xml:space="preserve"> (</w:t>
      </w:r>
      <w:proofErr w:type="spellStart"/>
      <w:r>
        <w:t>i</w:t>
      </w:r>
      <w:proofErr w:type="spellEnd"/>
      <w:r>
        <w:t>) moving an existing general hospital's services into the acquired hospital and closing the acquirer's inpatient acute care services</w:t>
      </w:r>
      <w:r w:rsidRPr="00681D99">
        <w:rPr>
          <w:rFonts w:ascii="Albertus Extra Bold" w:hAnsi="Albertus Extra Bold"/>
          <w:b/>
        </w:rPr>
        <w:t>[</w:t>
      </w:r>
      <w:r>
        <w:t>,</w:t>
      </w:r>
      <w:r w:rsidRPr="00681D99">
        <w:rPr>
          <w:rFonts w:ascii="Albertus Extra Bold" w:hAnsi="Albertus Extra Bold"/>
          <w:b/>
        </w:rPr>
        <w:t>]</w:t>
      </w:r>
      <w:r>
        <w:t xml:space="preserve"> </w:t>
      </w:r>
      <w:r>
        <w:rPr>
          <w:u w:val="single"/>
        </w:rPr>
        <w:t>;</w:t>
      </w:r>
      <w:r>
        <w:t xml:space="preserve"> or (ii) closing its inpatient acute care services;</w:t>
      </w:r>
    </w:p>
    <w:p w:rsidR="006633E7" w:rsidRDefault="006633E7" w:rsidP="006633E7">
      <w:r>
        <w:tab/>
        <w:t>(f)</w:t>
      </w:r>
      <w:r>
        <w:tab/>
        <w:t>pay capitalized interest;</w:t>
      </w:r>
    </w:p>
    <w:p w:rsidR="006633E7" w:rsidRDefault="006633E7" w:rsidP="006633E7">
      <w:r>
        <w:tab/>
        <w:t>(g)</w:t>
      </w:r>
      <w:r>
        <w:tab/>
        <w:t>fund a debt service reserve fund;</w:t>
      </w:r>
    </w:p>
    <w:p w:rsidR="006633E7" w:rsidRDefault="006633E7" w:rsidP="006633E7">
      <w:r>
        <w:tab/>
        <w:t>(h)</w:t>
      </w:r>
      <w:r>
        <w:tab/>
        <w:t>pay the costs associated with the issuance of any bonds for any of the aforementioned purposes; or</w:t>
      </w:r>
    </w:p>
    <w:p w:rsidR="006633E7" w:rsidRDefault="006633E7" w:rsidP="006633E7">
      <w:r>
        <w:tab/>
        <w:t>(</w:t>
      </w:r>
      <w:proofErr w:type="spellStart"/>
      <w:r>
        <w:t>i</w:t>
      </w:r>
      <w:proofErr w:type="spellEnd"/>
      <w:r>
        <w:t>)</w:t>
      </w:r>
      <w:r>
        <w:tab/>
        <w:t>pay other costs specifically related to the closure or transition of inpatient acute care services as identified in the contract with the Treasurer.</w:t>
      </w:r>
    </w:p>
    <w:p w:rsidR="006633E7" w:rsidRDefault="006633E7" w:rsidP="006633E7">
      <w:r>
        <w:tab/>
        <w:t>The authority may establish reserves or other funds to further secure these bonds or refunding bonds.</w:t>
      </w:r>
    </w:p>
    <w:p w:rsidR="006633E7" w:rsidRDefault="006633E7" w:rsidP="006633E7">
      <w:r>
        <w:tab/>
        <w:t>(3)</w:t>
      </w:r>
      <w:r>
        <w:tab/>
        <w:t>The authority may, in any resolution authorizing the issuance of bonds or refunding bonds issued pursuant to this subsection, pledge the contract with the State Treasurer provided for in subsection b. of section 6 of P.L.2000, c.98 (C.26:2I-7.1), or any part thereof, for the payment or redemption of the bonds or refunding bonds, and covenant as to the use and disposition of money available to the authority for payments of bonds and refunding bonds. Subject to the approval of the State Treasurer, the authority may pay the costs associated with the issuance of bonds or refunding bonds by the authority for the purposes of this subsection from amounts it receives from the proceeds of the bonds or refunding bonds and from amounts it receives pursuant to subsection a. of section 6 of P.L.2000, c.98 (C.26:2I-7.1), which costs may include, but are not limited to, any costs relating to the issuance of the bonds or refunding bonds and costs attributable to any agreements securing, or providing for the payment of, these bonds or refunding bonds.  The authority is authorized to enter into any agreement necessary or desirable to effectuate the purposes of this subsection, including an agreement to sell bonds or refunding bonds to any person and to comply with the laws of any jurisdiction relating thereto.</w:t>
      </w:r>
    </w:p>
    <w:p w:rsidR="006633E7" w:rsidRDefault="006633E7" w:rsidP="006633E7">
      <w:r>
        <w:t>(</w:t>
      </w:r>
      <w:proofErr w:type="spellStart"/>
      <w:r>
        <w:t>cf</w:t>
      </w:r>
      <w:proofErr w:type="spellEnd"/>
      <w:r>
        <w:t>: P.L.2009, c.2, s.1)</w:t>
      </w:r>
    </w:p>
    <w:p w:rsidR="006633E7" w:rsidRDefault="006633E7" w:rsidP="006633E7"/>
    <w:p w:rsidR="006633E7" w:rsidRPr="00AA7880" w:rsidRDefault="006633E7" w:rsidP="006633E7">
      <w:r>
        <w:tab/>
        <w:t>2.</w:t>
      </w:r>
      <w:r>
        <w:tab/>
        <w:t>This act shall take effect immediately.</w:t>
      </w:r>
    </w:p>
    <w:p w:rsidR="006633E7" w:rsidRDefault="006633E7" w:rsidP="006633E7"/>
    <w:p w:rsidR="006633E7" w:rsidRPr="00CE7BD8" w:rsidRDefault="006633E7" w:rsidP="006633E7"/>
    <w:p w:rsidR="006633E7" w:rsidRPr="00AA7880" w:rsidRDefault="006633E7" w:rsidP="006633E7">
      <w:pPr>
        <w:jc w:val="center"/>
      </w:pPr>
      <w:r w:rsidRPr="00D71D68">
        <w:t>STATEMENT</w:t>
      </w:r>
    </w:p>
    <w:p w:rsidR="006633E7" w:rsidRDefault="006633E7" w:rsidP="006633E7"/>
    <w:p w:rsidR="006633E7" w:rsidRDefault="006633E7" w:rsidP="006633E7">
      <w:r>
        <w:tab/>
        <w:t>This bill amends provisions of the “New Jersey Health Care Facilities Financing Authority Law,” P.L.1972, c.29 (C.26:2I-1 et seq.), governing the hospital asset transformation program in the New Jersey Health Care Facilities Financing Authority, to expand  the meaning of “the termination of the provision of hospital acute care services.”</w:t>
      </w:r>
    </w:p>
    <w:p w:rsidR="006633E7" w:rsidRDefault="006633E7" w:rsidP="006633E7">
      <w:r>
        <w:tab/>
        <w:t xml:space="preserve">This bill would allow the program to assist, in circumstances where the commissioner deems it appropriate, </w:t>
      </w:r>
      <w:r w:rsidRPr="00F0435D">
        <w:t xml:space="preserve">a </w:t>
      </w:r>
      <w:r>
        <w:t xml:space="preserve">nonprofit </w:t>
      </w:r>
      <w:r w:rsidRPr="00F0435D">
        <w:t xml:space="preserve">hospital that is seeking to reduce its </w:t>
      </w:r>
      <w:r>
        <w:t xml:space="preserve">licensed capacity by at least 175 beds.  Specifically under the bill, “the termination of the provision of hospital acute care services” is to include, but not be limited to: an actual closure of, or other action taken to terminate acute care services at, a nonprofit hospital, or, subject to the commissioner’s discretion, a reduction of at least 175 </w:t>
      </w:r>
      <w:r w:rsidRPr="008735E2">
        <w:t xml:space="preserve">beds </w:t>
      </w:r>
      <w:r>
        <w:t>in its licensed acute care bed capacity</w:t>
      </w:r>
      <w:r w:rsidRPr="008735E2">
        <w:t xml:space="preserve">, </w:t>
      </w:r>
      <w:r>
        <w:t>which occurred after licensure by the Department of Health and in accordance with the provisions of a certificate of need (CN) issued pursuant to current law, without regard to any pending appeal by a third party of the issuance of the CN.</w:t>
      </w:r>
    </w:p>
    <w:p w:rsidR="006633E7" w:rsidRDefault="006633E7">
      <w:r>
        <w:tab/>
        <w:t>Currently, the hospital asset transformation program allows</w:t>
      </w:r>
      <w:r w:rsidRPr="00F0435D">
        <w:t xml:space="preserve"> a </w:t>
      </w:r>
      <w:r>
        <w:t xml:space="preserve">qualifying nonprofit </w:t>
      </w:r>
      <w:r w:rsidRPr="00F0435D">
        <w:t>hospital terminating acute care services at a specific loc</w:t>
      </w:r>
      <w:r>
        <w:t xml:space="preserve">ation to </w:t>
      </w:r>
      <w:r w:rsidRPr="00F0435D">
        <w:t xml:space="preserve">access low-cost financing to help pay existing debt, close services in an orderly fashion, and </w:t>
      </w:r>
      <w:r>
        <w:t xml:space="preserve">allow </w:t>
      </w:r>
      <w:r w:rsidRPr="00F0435D">
        <w:t xml:space="preserve">another facility to </w:t>
      </w:r>
      <w:r>
        <w:t xml:space="preserve">adequately </w:t>
      </w:r>
      <w:r w:rsidRPr="00F0435D">
        <w:t xml:space="preserve">handle patients from the closed facility. </w:t>
      </w:r>
      <w:r>
        <w:t>The program allows the authority to issue State-backed bonds, secured by a contract with the State Treasurer, on behalf of hospitals meeting certain criteria.</w:t>
      </w:r>
    </w:p>
    <w:sectPr w:rsidR="006633E7" w:rsidSect="007B04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F6C" w:rsidRDefault="00670F6C">
      <w:r>
        <w:separator/>
      </w:r>
    </w:p>
  </w:endnote>
  <w:endnote w:type="continuationSeparator" w:id="0">
    <w:p w:rsidR="00670F6C" w:rsidRDefault="0067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B02" w:rsidRPr="00921C91" w:rsidRDefault="00832B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2B02" w:rsidRPr="00921C91" w:rsidRDefault="00832B02">
    <w:pPr>
      <w:pStyle w:val="Footer"/>
      <w:rPr>
        <w:szCs w:val="18"/>
      </w:rPr>
    </w:pPr>
  </w:p>
  <w:p w:rsidR="00832B02" w:rsidRPr="00921C91" w:rsidRDefault="00832B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2B02" w:rsidRDefault="00832B0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F6C" w:rsidRDefault="00670F6C">
      <w:r>
        <w:separator/>
      </w:r>
    </w:p>
  </w:footnote>
  <w:footnote w:type="continuationSeparator" w:id="0">
    <w:p w:rsidR="00670F6C" w:rsidRDefault="00670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4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454" w:rsidRDefault="007B0454" w:rsidP="007B0454">
    <w:pPr>
      <w:pStyle w:val="bpuHeadSpon"/>
    </w:pPr>
    <w:r w:rsidRPr="007B0454">
      <w:rPr>
        <w:rStyle w:val="bpuHeadSponChar"/>
      </w:rPr>
      <w:t>S1098</w:t>
    </w:r>
    <w:r>
      <w:t xml:space="preserve"> VITALE</w:t>
    </w:r>
  </w:p>
  <w:p w:rsidR="007B0454" w:rsidRDefault="007B0454" w:rsidP="007B0454">
    <w:pPr>
      <w:pStyle w:val="bpuHeadSpon"/>
    </w:pPr>
    <w:r>
      <w:fldChar w:fldCharType="begin"/>
    </w:r>
    <w:r>
      <w:instrText xml:space="preserve"> PAGE  \* MERGEFORMAT </w:instrText>
    </w:r>
    <w:r>
      <w:fldChar w:fldCharType="separate"/>
    </w:r>
    <w:r w:rsidR="009C4750">
      <w:rPr>
        <w:noProof/>
      </w:rPr>
      <w:t>6</w:t>
    </w:r>
    <w:r>
      <w:fldChar w:fldCharType="end"/>
    </w:r>
  </w:p>
  <w:p w:rsidR="007B0454" w:rsidRDefault="007B0454" w:rsidP="007B04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454" w:rsidRDefault="007B0454" w:rsidP="007B0454">
    <w:pPr>
      <w:pStyle w:val="bpuHeadSpon"/>
    </w:pPr>
    <w:r w:rsidRPr="007B0454">
      <w:rPr>
        <w:rStyle w:val="bpuHeadSponChar"/>
      </w:rPr>
      <w:t>S1098</w:t>
    </w:r>
    <w:r>
      <w:t xml:space="preserve"> VITALE</w:t>
    </w:r>
  </w:p>
  <w:p w:rsidR="007B0454" w:rsidRDefault="007B0454" w:rsidP="007B0454">
    <w:pPr>
      <w:pStyle w:val="bpuHeadSpon"/>
    </w:pPr>
    <w:r>
      <w:fldChar w:fldCharType="begin"/>
    </w:r>
    <w:r>
      <w:instrText xml:space="preserve"> PAGE  \* MERGEFORMAT </w:instrText>
    </w:r>
    <w:r>
      <w:fldChar w:fldCharType="separate"/>
    </w:r>
    <w:r w:rsidR="009C4750">
      <w:rPr>
        <w:noProof/>
      </w:rPr>
      <w:t>2</w:t>
    </w:r>
    <w:r>
      <w:fldChar w:fldCharType="end"/>
    </w:r>
  </w:p>
  <w:p w:rsidR="007B0454" w:rsidRDefault="007B0454" w:rsidP="007B04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635"/>
    <w:rsid w:val="003E47BA"/>
    <w:rsid w:val="003F3B37"/>
    <w:rsid w:val="0040195A"/>
    <w:rsid w:val="00402DC0"/>
    <w:rsid w:val="00416C4B"/>
    <w:rsid w:val="0041751E"/>
    <w:rsid w:val="004211E5"/>
    <w:rsid w:val="00422091"/>
    <w:rsid w:val="0043386C"/>
    <w:rsid w:val="00436F2D"/>
    <w:rsid w:val="00436F5D"/>
    <w:rsid w:val="00441B42"/>
    <w:rsid w:val="00442AC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29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3E7"/>
    <w:rsid w:val="00665CBC"/>
    <w:rsid w:val="00667A5C"/>
    <w:rsid w:val="00670F6C"/>
    <w:rsid w:val="00677316"/>
    <w:rsid w:val="00684A4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454"/>
    <w:rsid w:val="007C0E14"/>
    <w:rsid w:val="007C7DE4"/>
    <w:rsid w:val="007D40CB"/>
    <w:rsid w:val="007D5796"/>
    <w:rsid w:val="007D59C0"/>
    <w:rsid w:val="007D7D9C"/>
    <w:rsid w:val="007F485D"/>
    <w:rsid w:val="007F6050"/>
    <w:rsid w:val="00813627"/>
    <w:rsid w:val="00832816"/>
    <w:rsid w:val="00832B0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750"/>
    <w:rsid w:val="009C5630"/>
    <w:rsid w:val="009D0E5D"/>
    <w:rsid w:val="009D0F63"/>
    <w:rsid w:val="009D7934"/>
    <w:rsid w:val="009D7CCF"/>
    <w:rsid w:val="009E5961"/>
    <w:rsid w:val="009F49A2"/>
    <w:rsid w:val="009F4FAC"/>
    <w:rsid w:val="00A017C0"/>
    <w:rsid w:val="00A11228"/>
    <w:rsid w:val="00A222C2"/>
    <w:rsid w:val="00A24BD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E2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6C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FCF8B39-6990-498F-95E0-B3BEEAC10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0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1831</Words>
  <Characters>9363</Characters>
  <Application>Microsoft Office Word</Application>
  <DocSecurity>0</DocSecurity>
  <Lines>216</Lines>
  <Paragraphs>49</Paragraphs>
  <ScaleCrop>false</ScaleCrop>
  <HeadingPairs>
    <vt:vector size="2" baseType="variant">
      <vt:variant>
        <vt:lpstr>Title</vt:lpstr>
      </vt:variant>
      <vt:variant>
        <vt:i4>1</vt:i4>
      </vt:variant>
    </vt:vector>
  </HeadingPairs>
  <TitlesOfParts>
    <vt:vector size="1" baseType="lpstr">
      <vt:lpstr>S1098</vt:lpstr>
    </vt:vector>
  </TitlesOfParts>
  <Manager>R56</Manager>
  <Company>NJ Office of Legislative Services</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S1098</dc:title>
  <dc:subject>20-1235</dc:subject>
  <dc:creator>Senator  VITALE</dc:creator>
  <cp:keywords>S1098|6|HS |312|0|312|F|0|</cp:keywords>
  <dc:description>INTRODUCED JANUARY 30, 2020</dc:description>
  <cp:lastModifiedBy>Todaro, Vivian</cp:lastModifiedBy>
  <cp:revision>2</cp:revision>
  <cp:lastPrinted>2020-01-29T15:43:00Z</cp:lastPrinted>
  <dcterms:created xsi:type="dcterms:W3CDTF">2020-01-31T13:41:00Z</dcterms:created>
  <dcterms:modified xsi:type="dcterms:W3CDTF">2020-01-31T13:41:00Z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