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BAD" w:rsidRDefault="003E6BAD" w:rsidP="003E6BAD">
      <w:pPr>
        <w:pStyle w:val="bpuBill"/>
      </w:pPr>
      <w:bookmarkStart w:id="0" w:name="bpuFrontPg"/>
      <w:bookmarkStart w:id="1" w:name="_GoBack"/>
      <w:bookmarkEnd w:id="0"/>
      <w:bookmarkEnd w:id="1"/>
      <w:r>
        <w:t xml:space="preserve">SENATE, No. 1117 </w:t>
      </w:r>
    </w:p>
    <w:p w:rsidR="003E6BAD" w:rsidRPr="009D38FF" w:rsidRDefault="003E6BAD" w:rsidP="003E6B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662" r:id="rId7"/>
        </w:object>
      </w:r>
    </w:p>
    <w:p w:rsidR="003E6BAD" w:rsidRDefault="003E6BAD" w:rsidP="003E6BAD">
      <w:pPr>
        <w:pStyle w:val="bpuState"/>
      </w:pPr>
      <w:r>
        <w:t>STATE OF NEW JERSEY</w:t>
      </w:r>
    </w:p>
    <w:p w:rsidR="003E6BAD" w:rsidRDefault="003E6BAD" w:rsidP="003E6BAD">
      <w:pPr>
        <w:pStyle w:val="bpuLegislature"/>
      </w:pPr>
      <w:r>
        <w:t>219th LEGISLATURE</w:t>
      </w:r>
    </w:p>
    <w:p w:rsidR="003E6BAD" w:rsidRDefault="003E6BAD" w:rsidP="003E6BAD">
      <w:pPr>
        <w:pStyle w:val="bpuWpGraphic"/>
      </w:pPr>
      <w:r>
        <w:object w:dxaOrig="8985" w:dyaOrig="255">
          <v:shape id="_x0000_i1026" type="#_x0000_t75" style="width:6in;height:12pt" o:ole="">
            <v:imagedata r:id="rId6" o:title=""/>
          </v:shape>
          <o:OLEObject Type="Embed" ProgID="WPWin6.1" ShapeID="_x0000_i1026" DrawAspect="Content" ObjectID="_1641967663" r:id="rId8"/>
        </w:object>
      </w:r>
      <w:r>
        <w:t xml:space="preserve">  </w:t>
      </w:r>
    </w:p>
    <w:p w:rsidR="003E6BAD" w:rsidRDefault="003E6BAD" w:rsidP="003E6BAD">
      <w:pPr>
        <w:pStyle w:val="bpuIntro"/>
      </w:pPr>
      <w:r>
        <w:t>INTRODUCED JANUARY 30, 2020</w:t>
      </w:r>
    </w:p>
    <w:p w:rsidR="003E6BAD" w:rsidRDefault="003E6BAD" w:rsidP="003E6BAD">
      <w:pPr>
        <w:pStyle w:val="bpuIntro"/>
      </w:pPr>
    </w:p>
    <w:p w:rsidR="003E6BAD" w:rsidRDefault="003E6BAD" w:rsidP="003E6BAD">
      <w:pPr>
        <w:pStyle w:val="bpuIntro"/>
        <w:sectPr w:rsidR="003E6BAD" w:rsidSect="003E6BAD">
          <w:headerReference w:type="even" r:id="rId9"/>
          <w:headerReference w:type="default" r:id="rId10"/>
          <w:pgSz w:w="12240" w:h="20160" w:code="5"/>
          <w:pgMar w:top="2160" w:right="1440" w:bottom="1440" w:left="1440" w:header="72" w:footer="720" w:gutter="0"/>
          <w:pgNumType w:start="1"/>
          <w:cols w:space="720"/>
          <w:docGrid w:linePitch="360"/>
        </w:sectPr>
      </w:pPr>
    </w:p>
    <w:p w:rsidR="003E6BAD" w:rsidRDefault="003E6BAD" w:rsidP="003E6BAD">
      <w:pPr>
        <w:pStyle w:val="bpuIntro"/>
      </w:pPr>
    </w:p>
    <w:p w:rsidR="003E6BAD" w:rsidRDefault="003E6BAD" w:rsidP="003E6BAD">
      <w:pPr>
        <w:pStyle w:val="bpuSponsor"/>
      </w:pPr>
      <w:r>
        <w:t>Sponsored by:</w:t>
      </w:r>
    </w:p>
    <w:p w:rsidR="003E6BAD" w:rsidRDefault="003E6BAD" w:rsidP="003E6BAD">
      <w:pPr>
        <w:pStyle w:val="bpuSponsor"/>
      </w:pPr>
      <w:r>
        <w:t>Senator  JOSEPH F. VITALE</w:t>
      </w:r>
    </w:p>
    <w:p w:rsidR="003E6BAD" w:rsidRDefault="003E6BAD" w:rsidP="003E6BAD">
      <w:pPr>
        <w:pStyle w:val="bpuSponsor"/>
      </w:pPr>
      <w:r>
        <w:t>District 19 (Middlesex)</w:t>
      </w:r>
    </w:p>
    <w:p w:rsidR="003E6BAD" w:rsidRDefault="003E6BAD" w:rsidP="003E6BAD">
      <w:pPr>
        <w:pStyle w:val="bpuSponsor"/>
      </w:pPr>
    </w:p>
    <w:p w:rsidR="003E6BAD" w:rsidRDefault="003E6BAD" w:rsidP="003E6BAD">
      <w:pPr>
        <w:pStyle w:val="bpuSponsor"/>
      </w:pPr>
    </w:p>
    <w:p w:rsidR="003E6BAD" w:rsidRDefault="003E6BAD" w:rsidP="003E6BAD">
      <w:pPr>
        <w:pStyle w:val="bpuSponsor"/>
      </w:pPr>
    </w:p>
    <w:p w:rsidR="003E6BAD" w:rsidRDefault="003E6BAD" w:rsidP="003E6BAD">
      <w:pPr>
        <w:pStyle w:val="bpuSponsor"/>
      </w:pPr>
    </w:p>
    <w:p w:rsidR="003E6BAD" w:rsidRDefault="003E6BAD" w:rsidP="003E6BAD">
      <w:pPr>
        <w:pStyle w:val="bpuSponsor"/>
      </w:pPr>
      <w:r>
        <w:t>SYNOPSIS</w:t>
      </w:r>
    </w:p>
    <w:p w:rsidR="003E6BAD" w:rsidRDefault="003E6BAD" w:rsidP="003E6BAD">
      <w:pPr>
        <w:pStyle w:val="bpuNormText"/>
      </w:pPr>
      <w:r>
        <w:tab/>
        <w:t>Provides that cooperative sober living residences are inherently beneficial uses.</w:t>
      </w:r>
    </w:p>
    <w:p w:rsidR="003E6BAD" w:rsidRDefault="003E6BAD" w:rsidP="003E6BAD">
      <w:pPr>
        <w:pStyle w:val="bpuNormText"/>
      </w:pPr>
    </w:p>
    <w:p w:rsidR="003E6BAD" w:rsidRDefault="003E6BAD" w:rsidP="003E6BAD">
      <w:pPr>
        <w:pStyle w:val="bpuSponsor"/>
      </w:pPr>
      <w:r>
        <w:t xml:space="preserve">CURRENT VERSION OF TEXT </w:t>
      </w:r>
    </w:p>
    <w:p w:rsidR="003E6BAD" w:rsidRDefault="003E6BAD" w:rsidP="003E6BAD">
      <w:pPr>
        <w:pStyle w:val="bpuNormText"/>
      </w:pPr>
      <w:r>
        <w:tab/>
        <w:t>As introduced.</w:t>
      </w:r>
    </w:p>
    <w:p w:rsidR="003E6BAD" w:rsidRDefault="003E6BAD" w:rsidP="003E6B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E6BAD" w:rsidRDefault="003E6BAD" w:rsidP="008916EC">
      <w:pPr>
        <w:pStyle w:val="FronterPage"/>
        <w:tabs>
          <w:tab w:val="clear" w:pos="720"/>
          <w:tab w:val="clear" w:pos="1440"/>
          <w:tab w:val="clear" w:pos="2160"/>
          <w:tab w:val="clear" w:pos="2880"/>
          <w:tab w:val="clear" w:pos="3600"/>
          <w:tab w:val="clear" w:pos="4320"/>
          <w:tab w:val="clear" w:pos="5040"/>
        </w:tabs>
        <w:sectPr w:rsidR="003E6BAD" w:rsidSect="003E6BAD">
          <w:type w:val="continuous"/>
          <w:pgSz w:w="12240" w:h="20160" w:code="5"/>
          <w:pgMar w:top="1440" w:right="2275" w:bottom="1440" w:left="2275" w:header="72" w:footer="720" w:gutter="0"/>
          <w:pgNumType w:start="1"/>
          <w:cols w:space="720"/>
          <w:docGrid w:linePitch="360"/>
        </w:sectPr>
      </w:pPr>
    </w:p>
    <w:p w:rsidR="008349E9" w:rsidRPr="00677316" w:rsidRDefault="008349E9" w:rsidP="008349E9">
      <w:pPr>
        <w:pStyle w:val="HangingAnAct"/>
        <w:rPr>
          <w:rStyle w:val="HangingAnActChar"/>
        </w:rPr>
      </w:pPr>
      <w:r w:rsidRPr="008349E9">
        <w:rPr>
          <w:rStyle w:val="BillHead"/>
        </w:rPr>
        <w:lastRenderedPageBreak/>
        <w:t>An Act</w:t>
      </w:r>
      <w:r w:rsidRPr="006B7FA7">
        <w:rPr>
          <w:rStyle w:val="HangingAnActChar"/>
        </w:rPr>
        <w:t xml:space="preserve"> </w:t>
      </w:r>
      <w:r w:rsidRPr="005449DC">
        <w:t>concerning the zoning of cooperative sober living residences and amending P.L.1975, c.291</w:t>
      </w:r>
      <w:r w:rsidRPr="00BA2591">
        <w:t>.</w:t>
      </w:r>
    </w:p>
    <w:p w:rsidR="008349E9" w:rsidRPr="00D71D68" w:rsidRDefault="008349E9" w:rsidP="008349E9"/>
    <w:p w:rsidR="008349E9" w:rsidRPr="00AA7880" w:rsidRDefault="008349E9" w:rsidP="008349E9">
      <w:r>
        <w:tab/>
      </w:r>
      <w:r>
        <w:rPr>
          <w:rStyle w:val="BillHeading2"/>
        </w:rPr>
        <w:t xml:space="preserve">Be It Enacted </w:t>
      </w:r>
      <w:r>
        <w:rPr>
          <w:rStyle w:val="BillLanguage"/>
        </w:rPr>
        <w:t>by the Senate and General Assembly of the State of New Jersey:</w:t>
      </w:r>
    </w:p>
    <w:p w:rsidR="008349E9" w:rsidRDefault="008349E9" w:rsidP="008349E9"/>
    <w:p w:rsidR="008349E9" w:rsidRDefault="00EA4AC6" w:rsidP="008349E9">
      <w:r>
        <w:tab/>
        <w:t>1.</w:t>
      </w:r>
      <w:r>
        <w:tab/>
      </w:r>
      <w:r w:rsidR="008349E9">
        <w:t>Section 3.1 of P.L.1975, c.291 (C.</w:t>
      </w:r>
      <w:r w:rsidR="008349E9" w:rsidRPr="00F15ED2">
        <w:t>40:55D-4</w:t>
      </w:r>
      <w:r w:rsidR="008349E9">
        <w:t>) is amended to read as follows:</w:t>
      </w:r>
    </w:p>
    <w:p w:rsidR="008349E9" w:rsidRDefault="008349E9" w:rsidP="008349E9">
      <w:r>
        <w:tab/>
        <w:t>3.1.  "Days" means calendar days.</w:t>
      </w:r>
    </w:p>
    <w:p w:rsidR="008349E9" w:rsidRDefault="008349E9" w:rsidP="008349E9">
      <w:r>
        <w:tab/>
        <w:t>"Density" means the permitted number of dwelling units per gross area of land that is the subject of an application for development, including noncontiguous land, if authorized by municipal ordinance or by a planned development.</w:t>
      </w:r>
    </w:p>
    <w:p w:rsidR="008349E9" w:rsidRDefault="008349E9" w:rsidP="008349E9">
      <w:r>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rsidR="008349E9" w:rsidRDefault="008349E9" w:rsidP="008349E9">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rsidR="008349E9" w:rsidRDefault="008349E9" w:rsidP="008349E9">
      <w:r>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rsidR="008349E9" w:rsidRDefault="008349E9" w:rsidP="008349E9">
      <w:r>
        <w:tab/>
        <w:t>"Development regulation" means a zoning ordinance, subdivision ordinance, site plan ordinance, official map ordinance or other municipal regulation of the use and development of land, or amendment thereto adopted and filed pursuant to P.L.1975, c.291 (C.40:55D-1 et seq.).</w:t>
      </w:r>
    </w:p>
    <w:p w:rsidR="008349E9" w:rsidRDefault="008349E9" w:rsidP="008349E9">
      <w:r>
        <w:tab/>
        <w:t>"Development restriction" means an agricultural restriction, a conservation restriction, or a historic preservation restriction.</w:t>
      </w:r>
    </w:p>
    <w:p w:rsidR="008349E9" w:rsidRDefault="008349E9" w:rsidP="008349E9">
      <w:r>
        <w:tab/>
        <w:t>"Development transfer" or "development potential transfer" means the conveyance of development potential, or the permission for development, from one or more lots to one or more other lots by deed, easement, or other means as authorized by ordinance.</w:t>
      </w:r>
    </w:p>
    <w:p w:rsidR="008349E9" w:rsidRDefault="008349E9" w:rsidP="008349E9">
      <w:r>
        <w:tab/>
        <w:t>"Development transfer bank" means a development transfer bank established pursuant to section 22 of P.L.2004, c.2 (C.40:55D-158) or the State TDR Bank.</w:t>
      </w:r>
    </w:p>
    <w:p w:rsidR="008349E9" w:rsidRDefault="008349E9" w:rsidP="008349E9">
      <w:r>
        <w:lastRenderedPageBreak/>
        <w:tab/>
        <w:t>"Drainage"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rsidR="008349E9" w:rsidRDefault="008349E9" w:rsidP="008349E9">
      <w:r>
        <w:tab/>
        <w:t>"Environmental commission" means a municipal advisory body created pursuant to P.L.1968, c.245 (C.40:56A-1 et seq.).</w:t>
      </w:r>
    </w:p>
    <w:p w:rsidR="008349E9" w:rsidRDefault="008349E9" w:rsidP="008349E9">
      <w:r>
        <w:tab/>
        <w:t>"Erosion" means the detachment and movement of soil or rock fragments by water, wind, ice and gravity.</w:t>
      </w:r>
    </w:p>
    <w:p w:rsidR="008349E9" w:rsidRDefault="008349E9" w:rsidP="008349E9">
      <w:r>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rsidR="008349E9" w:rsidRDefault="008349E9" w:rsidP="008349E9">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rsidR="008349E9" w:rsidRDefault="008349E9" w:rsidP="008349E9">
      <w:r>
        <w:tab/>
        <w:t>"General development plan" means a comprehensive plan for the development of a planned development, as provided in section 4 of P.L.1987, c.129 (C.40:55D-45.2).</w:t>
      </w:r>
    </w:p>
    <w:p w:rsidR="008349E9" w:rsidRDefault="008349E9" w:rsidP="008349E9">
      <w:r>
        <w:tab/>
        <w:t>"Governing body" means the chief legislative body of the municipality.  In municipalities having a board of public works, "governing body" means such board.</w:t>
      </w:r>
    </w:p>
    <w:p w:rsidR="008349E9" w:rsidRDefault="008349E9" w:rsidP="008349E9">
      <w:r>
        <w:tab/>
        <w:t>"Historic district" means one or more historic sites and intervening or surrounding property significantly affecting or affected by the quality and character of the historic site or sites.</w:t>
      </w:r>
    </w:p>
    <w:p w:rsidR="008349E9" w:rsidRDefault="008349E9" w:rsidP="008349E9">
      <w:r>
        <w:tab/>
        <w:t>"Historic preservation restriction" means a "historic preservation restriction" as defined in section 2 of P.L.1979, c.378 (C.13:8B-2).</w:t>
      </w:r>
    </w:p>
    <w:p w:rsidR="008349E9" w:rsidRDefault="008349E9" w:rsidP="008349E9">
      <w:r>
        <w:tab/>
        <w:t>"Historic site" means any real property, man-made structure, natural object or configuration or any portion or group of the foregoing of historical, archeological, cultural, scenic or architectural significance.</w:t>
      </w:r>
    </w:p>
    <w:p w:rsidR="008349E9" w:rsidRDefault="008349E9" w:rsidP="008349E9">
      <w:r>
        <w:tab/>
        <w:t xml:space="preserve">"Inherently beneficial use" means a use which is universally considered of value to the community because it fundamentally serves the public good and promotes the general welfare.  Such a use includes, but is not limited to, a hospital, school, child care center, group home, </w:t>
      </w:r>
      <w:r w:rsidRPr="005449DC">
        <w:rPr>
          <w:u w:val="single"/>
        </w:rPr>
        <w:t xml:space="preserve">cooperative sober living residence </w:t>
      </w:r>
      <w:r>
        <w:rPr>
          <w:u w:val="single"/>
        </w:rPr>
        <w:t xml:space="preserve">defined and </w:t>
      </w:r>
      <w:r w:rsidRPr="005449DC">
        <w:rPr>
          <w:u w:val="single"/>
        </w:rPr>
        <w:t>licensed by the Department of Community Affairs, pursuant to the "Rooming and Boarding House Act of 1979," P.L.1979, c.496 (C.55:13B-1 et al.)</w:t>
      </w:r>
      <w:r>
        <w:rPr>
          <w:u w:val="single"/>
        </w:rPr>
        <w:t>,</w:t>
      </w:r>
      <w:r>
        <w:t xml:space="preserve"> or </w:t>
      </w:r>
      <w:r w:rsidRPr="00CD7167">
        <w:rPr>
          <w:rFonts w:ascii="Albertus Extra Bold" w:hAnsi="Albertus Extra Bold"/>
          <w:b/>
        </w:rPr>
        <w:t>[</w:t>
      </w:r>
      <w:r>
        <w:t>a</w:t>
      </w:r>
      <w:r w:rsidRPr="00F15ED2">
        <w:rPr>
          <w:rFonts w:ascii="Albertus Extra Bold" w:hAnsi="Albertus Extra Bold"/>
          <w:b/>
        </w:rPr>
        <w:t>]</w:t>
      </w:r>
      <w:r>
        <w:t xml:space="preserve"> wind, solar</w:t>
      </w:r>
      <w:r>
        <w:rPr>
          <w:u w:val="single"/>
        </w:rPr>
        <w:t>,</w:t>
      </w:r>
      <w:r>
        <w:t xml:space="preserve"> or photovoltaic energy facility or structure.</w:t>
      </w:r>
    </w:p>
    <w:p w:rsidR="008349E9" w:rsidRDefault="008349E9" w:rsidP="008349E9">
      <w:r>
        <w:lastRenderedPageBreak/>
        <w:tab/>
        <w:t>"Instrument" means the easement, credit, or other deed restriction used to record a development transfer.</w:t>
      </w:r>
    </w:p>
    <w:p w:rsidR="008349E9" w:rsidRDefault="008349E9" w:rsidP="008349E9">
      <w:r>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rsidR="008349E9" w:rsidRDefault="008349E9" w:rsidP="008349E9">
      <w:r>
        <w:tab/>
        <w:t>"Land" includes improvements and fixtures on, above or below the surface.</w:t>
      </w:r>
    </w:p>
    <w:p w:rsidR="008349E9" w:rsidRDefault="008349E9" w:rsidP="008349E9">
      <w:r>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rsidR="008349E9" w:rsidRDefault="008349E9" w:rsidP="008349E9">
      <w:r>
        <w:tab/>
        <w:t>"Lot" means a designated parcel, tract or area of land established by a plat or otherwise, as permitted by law and to be used, developed or built upon as a unit.</w:t>
      </w:r>
    </w:p>
    <w:p w:rsidR="008349E9" w:rsidRDefault="008349E9" w:rsidP="008349E9">
      <w:r>
        <w:t>(</w:t>
      </w:r>
      <w:proofErr w:type="spellStart"/>
      <w:r>
        <w:t>cf</w:t>
      </w:r>
      <w:proofErr w:type="spellEnd"/>
      <w:r>
        <w:t>: P.L.</w:t>
      </w:r>
      <w:r w:rsidRPr="00C16881">
        <w:t>2013, c.106, s.3</w:t>
      </w:r>
      <w:r>
        <w:t>)</w:t>
      </w:r>
    </w:p>
    <w:p w:rsidR="008349E9" w:rsidRPr="00D71D68" w:rsidRDefault="008349E9" w:rsidP="008349E9"/>
    <w:p w:rsidR="008349E9" w:rsidRPr="00AA7880" w:rsidRDefault="008349E9" w:rsidP="008349E9">
      <w:r>
        <w:tab/>
        <w:t>2.</w:t>
      </w:r>
      <w:r>
        <w:tab/>
        <w:t>This act shall take effect immediately.</w:t>
      </w:r>
    </w:p>
    <w:p w:rsidR="008349E9" w:rsidRDefault="008349E9" w:rsidP="008349E9"/>
    <w:p w:rsidR="008349E9" w:rsidRDefault="008349E9" w:rsidP="008349E9"/>
    <w:p w:rsidR="008349E9" w:rsidRPr="00AA7880" w:rsidRDefault="008349E9" w:rsidP="008349E9">
      <w:pPr>
        <w:jc w:val="center"/>
      </w:pPr>
      <w:r w:rsidRPr="00D71D68">
        <w:t>STATEMENT</w:t>
      </w:r>
    </w:p>
    <w:p w:rsidR="008349E9" w:rsidRDefault="008349E9" w:rsidP="008349E9"/>
    <w:p w:rsidR="008349E9" w:rsidRPr="005449DC" w:rsidRDefault="008349E9" w:rsidP="008349E9">
      <w:r>
        <w:tab/>
      </w:r>
      <w:r w:rsidRPr="005449DC">
        <w:t>This bill would revise the definition of inherently beneficial use under the "Municipal Land Use Law," P.L.1975, c.291 (C.40:55D-1 et seq.) to include</w:t>
      </w:r>
      <w:r>
        <w:t xml:space="preserve"> </w:t>
      </w:r>
      <w:r w:rsidRPr="005449DC">
        <w:t>cooperative sober living residences.  If a use is deemed inherently beneficial, it presumptively satisfies the positive criteria for the grant of a use variance under subsection d. of section 57 o</w:t>
      </w:r>
      <w:r>
        <w:t>f P.L.1975, c.291 (C.40:55D-70)</w:t>
      </w:r>
      <w:r w:rsidRPr="005449DC">
        <w:t>.</w:t>
      </w:r>
    </w:p>
    <w:p w:rsidR="008349E9" w:rsidRDefault="008349E9">
      <w:r w:rsidRPr="005449DC">
        <w:tab/>
        <w:t>This bill would make it easier for these residences to be established, which in turn would create more opportunities for individuals struggling with addiction to obtain supportive, cooperative sober living housing.  With the addiction crisis that is currently facing the State, it is critical to ensure that there are sufficient residences with support structures in place to help people on the path to recovery from addiction.</w:t>
      </w:r>
    </w:p>
    <w:sectPr w:rsidR="008349E9" w:rsidSect="00EA4AC6">
      <w:headerReference w:type="default" r:id="rId12"/>
      <w:footerReference w:type="default" r:id="rId13"/>
      <w:headerReference w:type="first" r:id="rId14"/>
      <w:footerReference w:type="first" r:id="rId15"/>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855" w:rsidRDefault="00151855">
      <w:r>
        <w:separator/>
      </w:r>
    </w:p>
  </w:endnote>
  <w:endnote w:type="continuationSeparator" w:id="0">
    <w:p w:rsidR="00151855" w:rsidRDefault="00151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5E3" w:rsidRPr="00921C91" w:rsidRDefault="00F535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535E3" w:rsidRPr="00921C91" w:rsidRDefault="00F535E3">
    <w:pPr>
      <w:pStyle w:val="Footer"/>
      <w:rPr>
        <w:szCs w:val="18"/>
      </w:rPr>
    </w:pPr>
  </w:p>
  <w:p w:rsidR="00F535E3" w:rsidRPr="00921C91" w:rsidRDefault="00F535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535E3" w:rsidRDefault="00F535E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855" w:rsidRDefault="00151855">
      <w:r>
        <w:separator/>
      </w:r>
    </w:p>
  </w:footnote>
  <w:footnote w:type="continuationSeparator" w:id="0">
    <w:p w:rsidR="00151855" w:rsidRDefault="00151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5F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6BAD" w:rsidRDefault="003E6BAD" w:rsidP="003E6BAD">
    <w:pPr>
      <w:pStyle w:val="bpuHeadSpon"/>
    </w:pPr>
    <w:r w:rsidRPr="003E6BAD">
      <w:rPr>
        <w:rStyle w:val="bpuHeadSponChar"/>
      </w:rPr>
      <w:t>S1117</w:t>
    </w:r>
    <w:r>
      <w:t xml:space="preserve"> VITALE</w:t>
    </w:r>
  </w:p>
  <w:p w:rsidR="003E6BAD" w:rsidRDefault="003E6BAD" w:rsidP="003E6BAD">
    <w:pPr>
      <w:pStyle w:val="bpuHeadSpon"/>
    </w:pPr>
    <w:r>
      <w:fldChar w:fldCharType="begin"/>
    </w:r>
    <w:r>
      <w:instrText xml:space="preserve"> PAGE  \* MERGEFORMAT </w:instrText>
    </w:r>
    <w:r>
      <w:fldChar w:fldCharType="separate"/>
    </w:r>
    <w:r w:rsidR="002C5F10">
      <w:rPr>
        <w:noProof/>
      </w:rPr>
      <w:t>4</w:t>
    </w:r>
    <w:r>
      <w:fldChar w:fldCharType="end"/>
    </w:r>
  </w:p>
  <w:p w:rsidR="003E6BAD" w:rsidRDefault="003E6BAD" w:rsidP="003E6B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6BAD" w:rsidRDefault="003E6BAD" w:rsidP="003E6BAD">
    <w:pPr>
      <w:pStyle w:val="bpuHeadSpon"/>
    </w:pPr>
    <w:r w:rsidRPr="003E6BAD">
      <w:rPr>
        <w:rStyle w:val="bpuHeadSponChar"/>
      </w:rPr>
      <w:t>S1117</w:t>
    </w:r>
    <w:r>
      <w:t xml:space="preserve"> VITALE</w:t>
    </w:r>
  </w:p>
  <w:p w:rsidR="003E6BAD" w:rsidRDefault="003E6BAD" w:rsidP="003E6BAD">
    <w:pPr>
      <w:pStyle w:val="bpuHeadSpon"/>
    </w:pPr>
    <w:r>
      <w:fldChar w:fldCharType="begin"/>
    </w:r>
    <w:r>
      <w:instrText xml:space="preserve"> PAGE  \* MERGEFORMAT </w:instrText>
    </w:r>
    <w:r>
      <w:fldChar w:fldCharType="separate"/>
    </w:r>
    <w:r w:rsidR="00D35A66">
      <w:rPr>
        <w:noProof/>
      </w:rPr>
      <w:t>2</w:t>
    </w:r>
    <w:r>
      <w:fldChar w:fldCharType="end"/>
    </w:r>
  </w:p>
  <w:p w:rsidR="003E6BAD" w:rsidRDefault="003E6BAD" w:rsidP="003E6B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85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6B6"/>
    <w:rsid w:val="000B3411"/>
    <w:rsid w:val="000B4469"/>
    <w:rsid w:val="000C054C"/>
    <w:rsid w:val="000C12C2"/>
    <w:rsid w:val="000D11AF"/>
    <w:rsid w:val="000D6255"/>
    <w:rsid w:val="000D6262"/>
    <w:rsid w:val="000D7B4A"/>
    <w:rsid w:val="000E4006"/>
    <w:rsid w:val="000F3DA2"/>
    <w:rsid w:val="000F5FDE"/>
    <w:rsid w:val="000F7466"/>
    <w:rsid w:val="0013000E"/>
    <w:rsid w:val="00133F81"/>
    <w:rsid w:val="00135943"/>
    <w:rsid w:val="0015185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F10"/>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BAD"/>
    <w:rsid w:val="003F3B37"/>
    <w:rsid w:val="0040195A"/>
    <w:rsid w:val="00402DC0"/>
    <w:rsid w:val="00416C4B"/>
    <w:rsid w:val="0041751E"/>
    <w:rsid w:val="004211E5"/>
    <w:rsid w:val="00422091"/>
    <w:rsid w:val="004318D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8A6"/>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76D"/>
    <w:rsid w:val="008349E9"/>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C4C"/>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A66"/>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AC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5E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1CE1F2-C4A4-4069-BD2B-E26B387D8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E6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1230</Words>
  <Characters>6851</Characters>
  <Application>Microsoft Office Word</Application>
  <DocSecurity>0</DocSecurity>
  <Lines>165</Lines>
  <Paragraphs>44</Paragraphs>
  <ScaleCrop>false</ScaleCrop>
  <HeadingPairs>
    <vt:vector size="2" baseType="variant">
      <vt:variant>
        <vt:lpstr>Title</vt:lpstr>
      </vt:variant>
      <vt:variant>
        <vt:i4>1</vt:i4>
      </vt:variant>
    </vt:vector>
  </HeadingPairs>
  <TitlesOfParts>
    <vt:vector size="1" baseType="lpstr">
      <vt:lpstr>S1117</vt:lpstr>
    </vt:vector>
  </TitlesOfParts>
  <Manager>R230</Manager>
  <Company>NJ Office of Legislative Services</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S1117</dc:title>
  <dc:subject/>
  <dc:creator>Senator  VITALE</dc:creator>
  <cp:keywords>S1117|4|LG |266|0|266|N|7|</cp:keywords>
  <dc:description>INTRODUCED JANUARY 30, 2020</dc:description>
  <cp:lastModifiedBy>Bektas, Brenda</cp:lastModifiedBy>
  <cp:revision>2</cp:revision>
  <cp:lastPrinted>2005-10-12T19:02:00Z</cp:lastPrinted>
  <dcterms:created xsi:type="dcterms:W3CDTF">2020-01-31T14:19:00Z</dcterms:created>
  <dcterms:modified xsi:type="dcterms:W3CDTF">2020-01-31T14:19:00Z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