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5D03" w:rsidRDefault="00425D03" w:rsidP="00425D03">
      <w:pPr>
        <w:pStyle w:val="bpuBill"/>
      </w:pPr>
      <w:bookmarkStart w:id="0" w:name="bpuFrontPg"/>
      <w:bookmarkStart w:id="1" w:name="_GoBack"/>
      <w:bookmarkEnd w:id="0"/>
      <w:bookmarkEnd w:id="1"/>
      <w:r>
        <w:t xml:space="preserve">SENATE, No. 1141 </w:t>
      </w:r>
    </w:p>
    <w:p w:rsidR="00425D03" w:rsidRPr="009D38FF" w:rsidRDefault="00425D03" w:rsidP="00425D0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425" r:id="rId7"/>
        </w:object>
      </w:r>
    </w:p>
    <w:p w:rsidR="00425D03" w:rsidRDefault="00425D03" w:rsidP="00425D03">
      <w:pPr>
        <w:pStyle w:val="bpuState"/>
      </w:pPr>
      <w:r>
        <w:t>STATE OF NEW JERSEY</w:t>
      </w:r>
    </w:p>
    <w:p w:rsidR="00425D03" w:rsidRDefault="00425D03" w:rsidP="00425D03">
      <w:pPr>
        <w:pStyle w:val="bpuLegislature"/>
      </w:pPr>
      <w:r>
        <w:t>219th LEGISLATURE</w:t>
      </w:r>
    </w:p>
    <w:p w:rsidR="00425D03" w:rsidRDefault="00425D03" w:rsidP="00425D03">
      <w:pPr>
        <w:pStyle w:val="bpuWpGraphic"/>
      </w:pPr>
      <w:r>
        <w:object w:dxaOrig="8985" w:dyaOrig="255">
          <v:shape id="_x0000_i1026" type="#_x0000_t75" style="width:6in;height:12pt" o:ole="">
            <v:imagedata r:id="rId6" o:title=""/>
          </v:shape>
          <o:OLEObject Type="Embed" ProgID="WPWin6.1" ShapeID="_x0000_i1026" DrawAspect="Content" ObjectID="_1641967426" r:id="rId8"/>
        </w:object>
      </w:r>
      <w:r>
        <w:t xml:space="preserve">  </w:t>
      </w:r>
    </w:p>
    <w:p w:rsidR="00425D03" w:rsidRDefault="00425D03" w:rsidP="00425D03">
      <w:pPr>
        <w:pStyle w:val="bpuIntro"/>
      </w:pPr>
      <w:r>
        <w:t>INTRODUCED JANUARY 30, 2020</w:t>
      </w:r>
    </w:p>
    <w:p w:rsidR="00425D03" w:rsidRDefault="00425D03" w:rsidP="00425D03">
      <w:pPr>
        <w:pStyle w:val="bpuIntro"/>
      </w:pPr>
    </w:p>
    <w:p w:rsidR="00425D03" w:rsidRDefault="00425D03" w:rsidP="00425D03">
      <w:pPr>
        <w:pStyle w:val="bpuIntro"/>
        <w:sectPr w:rsidR="00425D03" w:rsidSect="00425D03">
          <w:headerReference w:type="even" r:id="rId9"/>
          <w:headerReference w:type="default" r:id="rId10"/>
          <w:pgSz w:w="12240" w:h="20160" w:code="5"/>
          <w:pgMar w:top="2160" w:right="1440" w:bottom="1440" w:left="1440" w:header="72" w:footer="720" w:gutter="0"/>
          <w:pgNumType w:start="1"/>
          <w:cols w:space="720"/>
          <w:docGrid w:linePitch="360"/>
        </w:sectPr>
      </w:pPr>
    </w:p>
    <w:p w:rsidR="00425D03" w:rsidRDefault="00425D03" w:rsidP="00425D03">
      <w:pPr>
        <w:pStyle w:val="bpuIntro"/>
      </w:pPr>
    </w:p>
    <w:p w:rsidR="00425D03" w:rsidRDefault="00425D03" w:rsidP="00425D03">
      <w:pPr>
        <w:pStyle w:val="bpuSponsor"/>
      </w:pPr>
      <w:r>
        <w:t>Sponsored by:</w:t>
      </w:r>
    </w:p>
    <w:p w:rsidR="00425D03" w:rsidRDefault="00425D03" w:rsidP="00425D03">
      <w:pPr>
        <w:pStyle w:val="bpuSponsor"/>
      </w:pPr>
      <w:r>
        <w:t>Senator  JOSEPH F. VITALE</w:t>
      </w:r>
    </w:p>
    <w:p w:rsidR="00425D03" w:rsidRDefault="00425D03" w:rsidP="00425D03">
      <w:pPr>
        <w:pStyle w:val="bpuSponsor"/>
      </w:pPr>
      <w:r>
        <w:t>District 19 (Middlesex)</w:t>
      </w:r>
    </w:p>
    <w:p w:rsidR="00425D03" w:rsidRDefault="00425D03" w:rsidP="00425D03">
      <w:pPr>
        <w:pStyle w:val="bpuSponsor"/>
      </w:pPr>
    </w:p>
    <w:p w:rsidR="00425D03" w:rsidRDefault="00425D03" w:rsidP="00425D03">
      <w:pPr>
        <w:pStyle w:val="bpuSponsor"/>
      </w:pPr>
    </w:p>
    <w:p w:rsidR="00425D03" w:rsidRDefault="00425D03" w:rsidP="00425D03">
      <w:pPr>
        <w:pStyle w:val="bpuSponsor"/>
      </w:pPr>
    </w:p>
    <w:p w:rsidR="00425D03" w:rsidRDefault="00425D03" w:rsidP="00425D03">
      <w:pPr>
        <w:pStyle w:val="bpuSponsor"/>
      </w:pPr>
    </w:p>
    <w:p w:rsidR="00425D03" w:rsidRDefault="00425D03" w:rsidP="00425D03">
      <w:pPr>
        <w:pStyle w:val="bpuSponsor"/>
      </w:pPr>
      <w:r>
        <w:t>SYNOPSIS</w:t>
      </w:r>
    </w:p>
    <w:p w:rsidR="00425D03" w:rsidRDefault="00425D03" w:rsidP="00425D03">
      <w:pPr>
        <w:pStyle w:val="bpuNormText"/>
      </w:pPr>
      <w:r>
        <w:tab/>
        <w:t>Requires de-identified patient data from electronic health records systems to be transmitted to DOH for analysis of Statewide health and disease trends.</w:t>
      </w:r>
    </w:p>
    <w:p w:rsidR="00425D03" w:rsidRDefault="00425D03" w:rsidP="00425D03">
      <w:pPr>
        <w:pStyle w:val="bpuNormText"/>
      </w:pPr>
      <w:r>
        <w:t xml:space="preserve"> </w:t>
      </w:r>
    </w:p>
    <w:p w:rsidR="00425D03" w:rsidRDefault="00425D03" w:rsidP="00425D03">
      <w:pPr>
        <w:pStyle w:val="bpuSponsor"/>
      </w:pPr>
      <w:r>
        <w:t xml:space="preserve">CURRENT VERSION OF TEXT </w:t>
      </w:r>
    </w:p>
    <w:p w:rsidR="00425D03" w:rsidRDefault="00425D03" w:rsidP="00425D03">
      <w:pPr>
        <w:pStyle w:val="bpuNormText"/>
      </w:pPr>
      <w:r>
        <w:tab/>
        <w:t>As introduced.</w:t>
      </w:r>
    </w:p>
    <w:p w:rsidR="00425D03" w:rsidRDefault="00425D03" w:rsidP="00425D0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25D03" w:rsidRDefault="00425D03" w:rsidP="008916EC">
      <w:pPr>
        <w:pStyle w:val="FronterPage"/>
        <w:tabs>
          <w:tab w:val="clear" w:pos="720"/>
          <w:tab w:val="clear" w:pos="1440"/>
          <w:tab w:val="clear" w:pos="2160"/>
          <w:tab w:val="clear" w:pos="2880"/>
          <w:tab w:val="clear" w:pos="3600"/>
          <w:tab w:val="clear" w:pos="4320"/>
          <w:tab w:val="clear" w:pos="5040"/>
        </w:tabs>
        <w:sectPr w:rsidR="00425D03" w:rsidSect="00425D03">
          <w:type w:val="continuous"/>
          <w:pgSz w:w="12240" w:h="20160" w:code="5"/>
          <w:pgMar w:top="1440" w:right="2275" w:bottom="1440" w:left="2275" w:header="72" w:footer="720" w:gutter="0"/>
          <w:pgNumType w:start="1"/>
          <w:cols w:space="720"/>
          <w:docGrid w:linePitch="360"/>
        </w:sectPr>
      </w:pPr>
    </w:p>
    <w:p w:rsidR="00942092" w:rsidRPr="00677316" w:rsidRDefault="00942092" w:rsidP="00942092">
      <w:pPr>
        <w:pStyle w:val="HangingAnAct"/>
        <w:rPr>
          <w:rStyle w:val="HangingAnActChar"/>
        </w:rPr>
      </w:pPr>
      <w:r w:rsidRPr="00942092">
        <w:rPr>
          <w:rStyle w:val="BillHead"/>
        </w:rPr>
        <w:t>An Act</w:t>
      </w:r>
      <w:r w:rsidRPr="006B7FA7">
        <w:rPr>
          <w:rStyle w:val="HangingAnActChar"/>
        </w:rPr>
        <w:t xml:space="preserve"> </w:t>
      </w:r>
      <w:r>
        <w:t>concerning electronic health records systems and supplementing Title 26 of the Revised Statutes.</w:t>
      </w:r>
    </w:p>
    <w:p w:rsidR="00942092" w:rsidRPr="00D71D68" w:rsidRDefault="00942092" w:rsidP="00942092"/>
    <w:p w:rsidR="00942092" w:rsidRPr="00AA7880" w:rsidRDefault="00942092" w:rsidP="00942092">
      <w:r>
        <w:tab/>
      </w:r>
      <w:r>
        <w:rPr>
          <w:rStyle w:val="BillHeading2"/>
        </w:rPr>
        <w:t xml:space="preserve">Be It Enacted </w:t>
      </w:r>
      <w:r>
        <w:rPr>
          <w:rStyle w:val="BillLanguage"/>
        </w:rPr>
        <w:t>by the Senate and General Assembly of the State of New Jersey:</w:t>
      </w:r>
    </w:p>
    <w:p w:rsidR="00942092" w:rsidRDefault="00942092" w:rsidP="00942092"/>
    <w:p w:rsidR="00942092" w:rsidRDefault="00942092" w:rsidP="00942092">
      <w:r>
        <w:tab/>
        <w:t>1.</w:t>
      </w:r>
      <w:r>
        <w:tab/>
        <w:t>Each vendor that sells, leases, or licenses for use in the State an electronic health records system shall provide to the Department of Health de-identified data concerning patients receiving treatment in New Jersey, which data shall be used by the department to evaluate trends concerning disease, injury, illness, and other appropriate measures of public health in the State and develop programs and resources appropriate to those trends.  Nothing in this section shall be construed to authorize the disclosure of any confidential patient information.</w:t>
      </w:r>
    </w:p>
    <w:p w:rsidR="00942092" w:rsidRDefault="00942092" w:rsidP="00942092"/>
    <w:p w:rsidR="00942092" w:rsidRDefault="00942092" w:rsidP="00942092">
      <w:r>
        <w:tab/>
        <w:t>2.</w:t>
      </w:r>
      <w:r>
        <w:tab/>
        <w:t>The Commissioner of Health shall, pursuant to the “Administrative Procedure Act,” P.L.1968, c.410 (C.52:14B-1 et seq.), adopt rules and regulations necessary to implement the provisions of this act.</w:t>
      </w:r>
    </w:p>
    <w:p w:rsidR="00942092" w:rsidRPr="00D71D68" w:rsidRDefault="00942092" w:rsidP="00942092"/>
    <w:p w:rsidR="00942092" w:rsidRDefault="00942092" w:rsidP="00942092">
      <w:r>
        <w:tab/>
        <w:t>3.</w:t>
      </w:r>
      <w:r>
        <w:tab/>
        <w:t>This act shall take effect 30 days after the date of enactment.</w:t>
      </w:r>
    </w:p>
    <w:p w:rsidR="00942092" w:rsidRPr="00AA7880" w:rsidRDefault="00942092" w:rsidP="00942092"/>
    <w:p w:rsidR="00942092" w:rsidRPr="00CE7BD8" w:rsidRDefault="00942092" w:rsidP="00942092"/>
    <w:p w:rsidR="00942092" w:rsidRPr="00AA7880" w:rsidRDefault="00942092" w:rsidP="00942092">
      <w:pPr>
        <w:jc w:val="center"/>
      </w:pPr>
      <w:r w:rsidRPr="00D71D68">
        <w:t>STATEMENT</w:t>
      </w:r>
    </w:p>
    <w:p w:rsidR="00942092" w:rsidRDefault="00942092" w:rsidP="00942092"/>
    <w:p w:rsidR="00942092" w:rsidRDefault="00942092" w:rsidP="00942092">
      <w:r>
        <w:tab/>
        <w:t>This bill requires vendors of electronic health records systems to provide to the Department of Health de-identified patient data, which the department is to use to evaluate trends concerning disease, injury, illness, and other measures of public health in the State, and develop programs and resources appropriate to those trends.  Nothing in the bill will authorize the disclosure of any confidential patient information.</w:t>
      </w:r>
    </w:p>
    <w:p w:rsidR="00942092" w:rsidRDefault="00942092" w:rsidP="00942092">
      <w:r>
        <w:tab/>
        <w:t>It is the sponsor’s belief that providing the department with increased access to the data collected by electronic health records systems will enable the department to better understand and respond to emerging health trends throughout the State.</w:t>
      </w:r>
    </w:p>
    <w:sectPr w:rsidR="00942092" w:rsidSect="00425D03">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47AC" w:rsidRDefault="000E47AC">
      <w:r>
        <w:separator/>
      </w:r>
    </w:p>
  </w:endnote>
  <w:endnote w:type="continuationSeparator" w:id="0">
    <w:p w:rsidR="000E47AC" w:rsidRDefault="000E4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47AC" w:rsidRDefault="000E47AC">
      <w:r>
        <w:separator/>
      </w:r>
    </w:p>
  </w:footnote>
  <w:footnote w:type="continuationSeparator" w:id="0">
    <w:p w:rsidR="000E47AC" w:rsidRDefault="000E47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22FC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25D03" w:rsidRDefault="00425D03" w:rsidP="00425D03">
    <w:pPr>
      <w:pStyle w:val="bpuHeadSpon"/>
    </w:pPr>
    <w:r w:rsidRPr="00425D03">
      <w:rPr>
        <w:rStyle w:val="bpuHeadSponChar"/>
      </w:rPr>
      <w:t>S1141</w:t>
    </w:r>
    <w:r>
      <w:t xml:space="preserve"> VITALE</w:t>
    </w:r>
  </w:p>
  <w:p w:rsidR="00425D03" w:rsidRDefault="00425D03" w:rsidP="00425D03">
    <w:pPr>
      <w:pStyle w:val="bpuHeadSpon"/>
    </w:pPr>
    <w:r>
      <w:fldChar w:fldCharType="begin"/>
    </w:r>
    <w:r>
      <w:instrText xml:space="preserve"> PAGE  \* MERGEFORMAT </w:instrText>
    </w:r>
    <w:r>
      <w:fldChar w:fldCharType="separate"/>
    </w:r>
    <w:r w:rsidR="00E23483">
      <w:rPr>
        <w:noProof/>
      </w:rPr>
      <w:t>3</w:t>
    </w:r>
    <w:r>
      <w:fldChar w:fldCharType="end"/>
    </w:r>
  </w:p>
  <w:p w:rsidR="00425D03" w:rsidRDefault="00425D03" w:rsidP="00425D0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25D03" w:rsidRDefault="00425D03" w:rsidP="00425D03">
    <w:pPr>
      <w:pStyle w:val="bpuHeadSpon"/>
    </w:pPr>
    <w:r w:rsidRPr="00425D03">
      <w:rPr>
        <w:rStyle w:val="bpuHeadSponChar"/>
      </w:rPr>
      <w:t>S1141</w:t>
    </w:r>
    <w:r>
      <w:t xml:space="preserve"> VITALE</w:t>
    </w:r>
  </w:p>
  <w:p w:rsidR="00425D03" w:rsidRDefault="00425D03" w:rsidP="00425D03">
    <w:pPr>
      <w:pStyle w:val="bpuHeadSpon"/>
    </w:pPr>
    <w:r>
      <w:fldChar w:fldCharType="begin"/>
    </w:r>
    <w:r>
      <w:instrText xml:space="preserve"> PAGE  \* MERGEFORMAT </w:instrText>
    </w:r>
    <w:r>
      <w:fldChar w:fldCharType="separate"/>
    </w:r>
    <w:r w:rsidR="00E23483">
      <w:rPr>
        <w:noProof/>
      </w:rPr>
      <w:t>2</w:t>
    </w:r>
    <w:r>
      <w:fldChar w:fldCharType="end"/>
    </w:r>
  </w:p>
  <w:p w:rsidR="00425D03" w:rsidRDefault="00425D03" w:rsidP="00425D0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7AC"/>
    <w:rsid w:val="000051BD"/>
    <w:rsid w:val="000160A5"/>
    <w:rsid w:val="0002335B"/>
    <w:rsid w:val="0003549A"/>
    <w:rsid w:val="000367AE"/>
    <w:rsid w:val="00043B22"/>
    <w:rsid w:val="00054975"/>
    <w:rsid w:val="00057D20"/>
    <w:rsid w:val="0006197C"/>
    <w:rsid w:val="0006281F"/>
    <w:rsid w:val="0008141C"/>
    <w:rsid w:val="0008587F"/>
    <w:rsid w:val="00094A55"/>
    <w:rsid w:val="000A44A7"/>
    <w:rsid w:val="000B1054"/>
    <w:rsid w:val="000B3411"/>
    <w:rsid w:val="000C054C"/>
    <w:rsid w:val="000C12C2"/>
    <w:rsid w:val="000D11AF"/>
    <w:rsid w:val="000D6255"/>
    <w:rsid w:val="000D6262"/>
    <w:rsid w:val="000D7B4A"/>
    <w:rsid w:val="000E4006"/>
    <w:rsid w:val="000E47AC"/>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3041"/>
    <w:rsid w:val="001B4716"/>
    <w:rsid w:val="001B4EA4"/>
    <w:rsid w:val="001C7C52"/>
    <w:rsid w:val="001D25F3"/>
    <w:rsid w:val="001E15F1"/>
    <w:rsid w:val="001E16FA"/>
    <w:rsid w:val="001E6213"/>
    <w:rsid w:val="001F14C7"/>
    <w:rsid w:val="001F7405"/>
    <w:rsid w:val="00205533"/>
    <w:rsid w:val="00212B8D"/>
    <w:rsid w:val="00222983"/>
    <w:rsid w:val="00222FC0"/>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5D03"/>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7D7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663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209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4D5A"/>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348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777C"/>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E0864D4-FD0C-47DD-A043-8C273562F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25D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308</Words>
  <Characters>1724</Characters>
  <Application>Microsoft Office Word</Application>
  <DocSecurity>0</DocSecurity>
  <Lines>61</Lines>
  <Paragraphs>19</Paragraphs>
  <ScaleCrop>false</ScaleCrop>
  <HeadingPairs>
    <vt:vector size="2" baseType="variant">
      <vt:variant>
        <vt:lpstr>Title</vt:lpstr>
      </vt:variant>
      <vt:variant>
        <vt:i4>1</vt:i4>
      </vt:variant>
    </vt:vector>
  </HeadingPairs>
  <TitlesOfParts>
    <vt:vector size="1" baseType="lpstr">
      <vt:lpstr>S1141</vt:lpstr>
    </vt:vector>
  </TitlesOfParts>
  <Manager>R211</Manager>
  <Company>NJ Office of Legislative Services</Company>
  <LinksUpToDate>false</LinksUpToDate>
  <CharactersWithSpaces>2030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S1141</dc:title>
  <dc:subject>20-1456</dc:subject>
  <dc:creator>Senator  VITALE</dc:creator>
  <cp:keywords>S1141|2|HS |259|0|259|F|0|</cp:keywords>
  <dc:description>INTRODUCED JANUARY 30, 2020</dc:description>
  <cp:lastModifiedBy>Sommers, Shelly</cp:lastModifiedBy>
  <cp:revision>2</cp:revision>
  <cp:lastPrinted>2020-01-28T19:15:00Z</cp:lastPrinted>
  <dcterms:created xsi:type="dcterms:W3CDTF">2020-01-31T14:17:00Z</dcterms:created>
  <dcterms:modified xsi:type="dcterms:W3CDTF">2020-01-31T14:17:00Z</dcterms:modified>
  <cp:category>s.1: C.26:1A-138; s.2: APA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