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696" w:rsidRDefault="007A2696" w:rsidP="007A2696">
      <w:pPr>
        <w:pStyle w:val="bpuBill"/>
      </w:pPr>
      <w:bookmarkStart w:id="0" w:name="bpuFrontPg"/>
      <w:bookmarkStart w:id="1" w:name="_GoBack"/>
      <w:bookmarkEnd w:id="0"/>
      <w:bookmarkEnd w:id="1"/>
      <w:r>
        <w:t xml:space="preserve">SENATE, No. 1144 </w:t>
      </w:r>
    </w:p>
    <w:p w:rsidR="007A2696" w:rsidRPr="009D38FF" w:rsidRDefault="007A2696" w:rsidP="007A26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37" r:id="rId7"/>
        </w:object>
      </w:r>
    </w:p>
    <w:p w:rsidR="007A2696" w:rsidRDefault="007A2696" w:rsidP="007A2696">
      <w:pPr>
        <w:pStyle w:val="bpuState"/>
      </w:pPr>
      <w:r>
        <w:t>STATE OF NEW JERSEY</w:t>
      </w:r>
    </w:p>
    <w:p w:rsidR="007A2696" w:rsidRDefault="007A2696" w:rsidP="007A2696">
      <w:pPr>
        <w:pStyle w:val="bpuLegislature"/>
      </w:pPr>
      <w:r>
        <w:t>219th LEGISLATURE</w:t>
      </w:r>
    </w:p>
    <w:p w:rsidR="007A2696" w:rsidRDefault="007A2696" w:rsidP="007A2696">
      <w:pPr>
        <w:pStyle w:val="bpuWpGraphic"/>
      </w:pPr>
      <w:r>
        <w:object w:dxaOrig="8985" w:dyaOrig="255">
          <v:shape id="_x0000_i1026" type="#_x0000_t75" style="width:6in;height:12pt" o:ole="">
            <v:imagedata r:id="rId6" o:title=""/>
          </v:shape>
          <o:OLEObject Type="Embed" ProgID="WPWin6.1" ShapeID="_x0000_i1026" DrawAspect="Content" ObjectID="_1641967438" r:id="rId8"/>
        </w:object>
      </w:r>
      <w:r>
        <w:t xml:space="preserve">  </w:t>
      </w:r>
    </w:p>
    <w:p w:rsidR="007A2696" w:rsidRDefault="007A2696" w:rsidP="007A2696">
      <w:pPr>
        <w:pStyle w:val="bpuIntro"/>
      </w:pPr>
      <w:r>
        <w:t>INTRODUCED JANUARY 30, 2020</w:t>
      </w:r>
    </w:p>
    <w:p w:rsidR="007A2696" w:rsidRDefault="007A2696" w:rsidP="007A2696">
      <w:pPr>
        <w:pStyle w:val="bpuIntro"/>
      </w:pPr>
    </w:p>
    <w:p w:rsidR="007A2696" w:rsidRDefault="007A2696" w:rsidP="007A2696">
      <w:pPr>
        <w:pStyle w:val="bpuIntro"/>
        <w:sectPr w:rsidR="007A2696" w:rsidSect="007A2696">
          <w:headerReference w:type="even" r:id="rId9"/>
          <w:headerReference w:type="default" r:id="rId10"/>
          <w:pgSz w:w="12240" w:h="20160" w:code="5"/>
          <w:pgMar w:top="2160" w:right="1440" w:bottom="1440" w:left="1440" w:header="72" w:footer="720" w:gutter="0"/>
          <w:pgNumType w:start="1"/>
          <w:cols w:space="720"/>
          <w:docGrid w:linePitch="360"/>
        </w:sectPr>
      </w:pPr>
    </w:p>
    <w:p w:rsidR="007A2696" w:rsidRDefault="007A2696" w:rsidP="007A2696">
      <w:pPr>
        <w:pStyle w:val="bpuIntro"/>
      </w:pPr>
    </w:p>
    <w:p w:rsidR="007A2696" w:rsidRDefault="007A2696" w:rsidP="007A2696">
      <w:pPr>
        <w:pStyle w:val="bpuSponsor"/>
      </w:pPr>
      <w:r>
        <w:t>Sponsored by:</w:t>
      </w:r>
    </w:p>
    <w:p w:rsidR="007A2696" w:rsidRDefault="007A2696" w:rsidP="007A2696">
      <w:pPr>
        <w:pStyle w:val="bpuSponsor"/>
      </w:pPr>
      <w:r>
        <w:t>Senator  JOSEPH F. VITALE</w:t>
      </w:r>
    </w:p>
    <w:p w:rsidR="007A2696" w:rsidRDefault="007A2696" w:rsidP="007A2696">
      <w:pPr>
        <w:pStyle w:val="bpuSponsor"/>
      </w:pPr>
      <w:r>
        <w:t>District 19 (Middlesex)</w:t>
      </w:r>
    </w:p>
    <w:p w:rsidR="007A2696" w:rsidRDefault="007A2696" w:rsidP="007A2696">
      <w:pPr>
        <w:pStyle w:val="bpuSponsor"/>
      </w:pPr>
    </w:p>
    <w:p w:rsidR="007A2696" w:rsidRDefault="007A2696" w:rsidP="007A2696">
      <w:pPr>
        <w:pStyle w:val="bpuSponsor"/>
      </w:pPr>
    </w:p>
    <w:p w:rsidR="007A2696" w:rsidRDefault="007A2696" w:rsidP="007A2696">
      <w:pPr>
        <w:pStyle w:val="bpuSponsor"/>
      </w:pPr>
    </w:p>
    <w:p w:rsidR="007A2696" w:rsidRDefault="007A2696" w:rsidP="007A2696">
      <w:pPr>
        <w:pStyle w:val="bpuSponsor"/>
      </w:pPr>
    </w:p>
    <w:p w:rsidR="007A2696" w:rsidRDefault="007A2696" w:rsidP="007A2696">
      <w:pPr>
        <w:pStyle w:val="bpuSponsor"/>
      </w:pPr>
      <w:r>
        <w:t>SYNOPSIS</w:t>
      </w:r>
    </w:p>
    <w:p w:rsidR="007A2696" w:rsidRDefault="007A2696" w:rsidP="007A2696">
      <w:pPr>
        <w:pStyle w:val="bpuNormText"/>
      </w:pPr>
      <w:r>
        <w:tab/>
        <w:t>Prohibits sale of tobacco products and electronic smoking devices at pharmacies and certain busi</w:t>
      </w:r>
      <w:r w:rsidR="0098123F">
        <w:t>nesses with on-site pharmacies.</w:t>
      </w:r>
    </w:p>
    <w:p w:rsidR="007A2696" w:rsidRDefault="007A2696" w:rsidP="007A2696">
      <w:pPr>
        <w:pStyle w:val="bpuNormText"/>
      </w:pPr>
    </w:p>
    <w:p w:rsidR="007A2696" w:rsidRDefault="007A2696" w:rsidP="007A2696">
      <w:pPr>
        <w:pStyle w:val="bpuSponsor"/>
      </w:pPr>
      <w:r>
        <w:t xml:space="preserve">CURRENT VERSION OF TEXT </w:t>
      </w:r>
    </w:p>
    <w:p w:rsidR="007A2696" w:rsidRDefault="007A2696" w:rsidP="007A2696">
      <w:pPr>
        <w:pStyle w:val="bpuNormText"/>
      </w:pPr>
      <w:r>
        <w:tab/>
        <w:t>As introduced.</w:t>
      </w:r>
    </w:p>
    <w:p w:rsidR="007A2696" w:rsidRDefault="007A2696" w:rsidP="007A26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2696" w:rsidRDefault="007A2696" w:rsidP="008916EC">
      <w:pPr>
        <w:pStyle w:val="FronterPage"/>
        <w:tabs>
          <w:tab w:val="clear" w:pos="720"/>
          <w:tab w:val="clear" w:pos="1440"/>
          <w:tab w:val="clear" w:pos="2160"/>
          <w:tab w:val="clear" w:pos="2880"/>
          <w:tab w:val="clear" w:pos="3600"/>
          <w:tab w:val="clear" w:pos="4320"/>
          <w:tab w:val="clear" w:pos="5040"/>
        </w:tabs>
        <w:sectPr w:rsidR="007A2696" w:rsidSect="007A2696">
          <w:type w:val="continuous"/>
          <w:pgSz w:w="12240" w:h="20160" w:code="5"/>
          <w:pgMar w:top="1440" w:right="2275" w:bottom="1440" w:left="2275" w:header="72" w:footer="720" w:gutter="0"/>
          <w:pgNumType w:start="1"/>
          <w:cols w:space="720"/>
          <w:docGrid w:linePitch="360"/>
        </w:sectPr>
      </w:pPr>
    </w:p>
    <w:p w:rsidR="006862E1" w:rsidRPr="00677316" w:rsidRDefault="006862E1" w:rsidP="006862E1">
      <w:pPr>
        <w:pStyle w:val="HangingAnAct"/>
        <w:rPr>
          <w:rStyle w:val="HangingAnActChar"/>
        </w:rPr>
      </w:pPr>
      <w:r w:rsidRPr="006862E1">
        <w:rPr>
          <w:rStyle w:val="BillHead"/>
        </w:rPr>
        <w:t>An Act</w:t>
      </w:r>
      <w:r w:rsidRPr="006B7FA7">
        <w:rPr>
          <w:rStyle w:val="HangingAnActChar"/>
        </w:rPr>
        <w:t xml:space="preserve"> </w:t>
      </w:r>
      <w:r>
        <w:t>concerning tobacco and electronic smoking devices and supplementing Title 2A of the New Jersey Statutes.</w:t>
      </w:r>
    </w:p>
    <w:p w:rsidR="006862E1" w:rsidRPr="00D71D68" w:rsidRDefault="006862E1" w:rsidP="006862E1"/>
    <w:p w:rsidR="006862E1" w:rsidRPr="00AA7880" w:rsidRDefault="006862E1" w:rsidP="006862E1">
      <w:r>
        <w:tab/>
      </w:r>
      <w:r>
        <w:rPr>
          <w:rStyle w:val="BillHeading2"/>
        </w:rPr>
        <w:t xml:space="preserve">Be It Enacted </w:t>
      </w:r>
      <w:r>
        <w:rPr>
          <w:rStyle w:val="BillLanguage"/>
        </w:rPr>
        <w:t>by the Senate and General Assembly of the State of New Jersey:</w:t>
      </w:r>
    </w:p>
    <w:p w:rsidR="006862E1" w:rsidRDefault="006862E1" w:rsidP="006862E1"/>
    <w:p w:rsidR="006862E1" w:rsidRDefault="006862E1" w:rsidP="006862E1">
      <w:r>
        <w:tab/>
        <w:t>1.</w:t>
      </w:r>
      <w:r>
        <w:tab/>
        <w:t>a.  No person, either directly or indirectly by an agent or employee, or by a vending machine located on the premises, shall sell or offer for sale at a pharmacy practice site that has been issued a permit under P.L.2003, c.280 (C.45:14-40 et seq.)</w:t>
      </w:r>
      <w:r w:rsidRPr="0056217F">
        <w:t>, or at a business entity that has a pharmacy practice site located on its premises</w:t>
      </w:r>
      <w:r>
        <w:t>:</w:t>
      </w:r>
    </w:p>
    <w:p w:rsidR="006862E1" w:rsidRDefault="006862E1" w:rsidP="006862E1">
      <w:r>
        <w:tab/>
        <w:t>(1)</w:t>
      </w:r>
      <w:r>
        <w:tab/>
        <w:t>any cigarettes made of tobacco or of any other matter or substance which can be smoked, or any cigarette paper or tobacco in any form, including smokeless tobacco; or</w:t>
      </w:r>
    </w:p>
    <w:p w:rsidR="006862E1" w:rsidRDefault="006862E1" w:rsidP="006862E1">
      <w:r>
        <w:tab/>
        <w:t>(2)</w:t>
      </w:r>
      <w:r>
        <w:tab/>
        <w:t>any electronic smoking device that can be used to deliver nicotine or other substances to the person inhaling from the device, including, but not limited to, an electronic cigarette, cigar, cigarillo, or pipe, or any cartridge or other component of the device or related product.</w:t>
      </w:r>
    </w:p>
    <w:p w:rsidR="006862E1" w:rsidRDefault="006862E1" w:rsidP="006862E1">
      <w:r>
        <w:tab/>
        <w:t>b.</w:t>
      </w:r>
      <w:r>
        <w:tab/>
        <w:t xml:space="preserve">Nothing in subsection a. of this section shall be construed to prohibit a pharmacy practice site </w:t>
      </w:r>
      <w:r w:rsidRPr="0056217F">
        <w:t>or business entity that has a pharmacy practice site located on its premises</w:t>
      </w:r>
      <w:r>
        <w:t xml:space="preserve"> from selling or offering for sale smoking cessation products approved by the federal Food and Drug Administration</w:t>
      </w:r>
      <w:r w:rsidRPr="0056217F">
        <w:t>, and nothing in subsection a. of this section shall be construed to prohibit a pharmacy practice site, or a business entity that has a pharmacy practice site located on its premises, that has been issued a medical cannabis dispensary permit pursuant to P.L.2009, c.307 (C.24:6I-1 et al.), from dispensing medical cannabis in any authorized form, as well as paraphernalia and related supplies, to registered qualifying patients</w:t>
      </w:r>
      <w:r>
        <w:t>.</w:t>
      </w:r>
    </w:p>
    <w:p w:rsidR="006862E1" w:rsidRDefault="006862E1" w:rsidP="006862E1">
      <w:r w:rsidRPr="004E60C7">
        <w:tab/>
      </w:r>
      <w:r>
        <w:t>c</w:t>
      </w:r>
      <w:r w:rsidRPr="004E60C7">
        <w:t>.</w:t>
      </w:r>
      <w:r w:rsidRPr="004E60C7">
        <w:tab/>
      </w:r>
      <w:r>
        <w:t xml:space="preserve">The owner of a pharmacy practice site </w:t>
      </w:r>
      <w:r w:rsidRPr="0056217F">
        <w:t>or a business entity that has a pharmacy practice site located on its premises</w:t>
      </w:r>
      <w:r>
        <w:t xml:space="preserve"> that</w:t>
      </w:r>
      <w:r w:rsidRPr="004E60C7">
        <w:t xml:space="preserve">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6862E1" w:rsidRDefault="006862E1" w:rsidP="006862E1">
      <w:r w:rsidRPr="004E60C7">
        <w:tab/>
      </w:r>
      <w:r>
        <w:t>d</w:t>
      </w:r>
      <w:r w:rsidRPr="004E60C7">
        <w:t>.</w:t>
      </w:r>
      <w:r w:rsidRPr="004E60C7">
        <w:tab/>
        <w:t xml:space="preserve">In addition to the provisions of subsection </w:t>
      </w:r>
      <w:r>
        <w:t>c</w:t>
      </w:r>
      <w:r w:rsidRPr="004E60C7">
        <w:t xml:space="preserve">. of this section, </w:t>
      </w:r>
      <w:r>
        <w:t>a pharmacy practice site at which a violation of subsection a. of this section occurs may be subject to disciplinary action by the Board of Pharmacy</w:t>
      </w:r>
      <w:r w:rsidRPr="0056217F">
        <w:t>, and a business entity that has a pharmacy practice site located on its premises at which a violation of subsection a. of this section occurs may be subject to disciplinary action by an agency, board, office, or other appropriate governmental entity having jurisdiction</w:t>
      </w:r>
      <w:r w:rsidRPr="004E60C7">
        <w:t>.</w:t>
      </w:r>
    </w:p>
    <w:p w:rsidR="006862E1" w:rsidRPr="00D71D68" w:rsidRDefault="006862E1" w:rsidP="006862E1"/>
    <w:p w:rsidR="006862E1" w:rsidRDefault="006862E1" w:rsidP="006862E1">
      <w:r>
        <w:tab/>
        <w:t>2.</w:t>
      </w:r>
      <w:r>
        <w:tab/>
        <w:t>This act shall take effect on the first day of the seventh month next following the date of enactment.</w:t>
      </w:r>
    </w:p>
    <w:p w:rsidR="006862E1" w:rsidRDefault="006862E1" w:rsidP="006862E1"/>
    <w:p w:rsidR="0056217F" w:rsidRDefault="0056217F" w:rsidP="006862E1"/>
    <w:p w:rsidR="0056217F" w:rsidRPr="00AA7880" w:rsidRDefault="0056217F" w:rsidP="0056217F">
      <w:pPr>
        <w:jc w:val="center"/>
      </w:pPr>
      <w:r w:rsidRPr="00D71D68">
        <w:t>STATEMENT</w:t>
      </w:r>
    </w:p>
    <w:p w:rsidR="0056217F" w:rsidRDefault="0056217F" w:rsidP="0056217F"/>
    <w:p w:rsidR="0056217F" w:rsidRDefault="0056217F" w:rsidP="0056217F">
      <w:r w:rsidRPr="00B9241B">
        <w:tab/>
      </w:r>
      <w:r>
        <w:t>T</w:t>
      </w:r>
      <w:r w:rsidRPr="00B9241B">
        <w:t xml:space="preserve">his bill </w:t>
      </w:r>
      <w:r>
        <w:t>will prohibit</w:t>
      </w:r>
      <w:r w:rsidRPr="00B9241B">
        <w:t xml:space="preserve"> the sale of all tobacco products and electronic smoking devices, including any cartridge or other component of an electronic smoking device, at pharmacies located in New Jersey</w:t>
      </w:r>
      <w:r>
        <w:t>, as well as at any business in New Jersey that has a pharmacy located on its premises</w:t>
      </w:r>
      <w:r w:rsidRPr="00B9241B">
        <w:t xml:space="preserve">.  The owner of a pharmacy </w:t>
      </w:r>
      <w:r>
        <w:t xml:space="preserve">or other business entity </w:t>
      </w:r>
      <w:r w:rsidRPr="00B9241B">
        <w:t>that violates this prohibition will be subject to a civil penalty of not less than $250 for a first violation, not less than $500 for a second violation, and $1,000 for a third or subsequent viola</w:t>
      </w:r>
      <w:r>
        <w:t xml:space="preserve">tion.  A </w:t>
      </w:r>
      <w:r w:rsidRPr="00B9241B">
        <w:t xml:space="preserve">pharmacy </w:t>
      </w:r>
      <w:r>
        <w:t xml:space="preserve">at which a violation occurs </w:t>
      </w:r>
      <w:r w:rsidRPr="00B9241B">
        <w:t xml:space="preserve">may </w:t>
      </w:r>
      <w:r>
        <w:t xml:space="preserve">also </w:t>
      </w:r>
      <w:r w:rsidRPr="00B9241B">
        <w:t>be subject to disciplinary action by the Board of Pharmacy</w:t>
      </w:r>
      <w:r>
        <w:t>, and any other business entity at which a violation occurs may also be subject to disciplinary action by an agency, board, office, or other appropriate governmental entity having jurisdiction</w:t>
      </w:r>
      <w:r w:rsidRPr="00B9241B">
        <w:t xml:space="preserve">.  </w:t>
      </w:r>
    </w:p>
    <w:p w:rsidR="0056217F" w:rsidRDefault="0056217F" w:rsidP="0056217F">
      <w:r>
        <w:tab/>
        <w:t>N</w:t>
      </w:r>
      <w:r w:rsidRPr="00B9241B">
        <w:t>othing in the bill is to be construed to prohibit the sale of smoking cessation products approved by the feder</w:t>
      </w:r>
      <w:r>
        <w:t xml:space="preserve">al Food and Drug Administration, and nothing in the bill is to prohibit a pharmacy or other business entity that has been issued a medical cannabis dispensary permit from dispensing medical cannabis in any form, along with paraphernalia and related supplies, to registered qualifying patients.  </w:t>
      </w:r>
    </w:p>
    <w:sectPr w:rsidR="0056217F" w:rsidSect="007A269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699" w:rsidRDefault="00774699">
      <w:r>
        <w:separator/>
      </w:r>
    </w:p>
  </w:endnote>
  <w:endnote w:type="continuationSeparator" w:id="0">
    <w:p w:rsidR="00774699" w:rsidRDefault="0077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699" w:rsidRDefault="00774699">
      <w:r>
        <w:separator/>
      </w:r>
    </w:p>
  </w:footnote>
  <w:footnote w:type="continuationSeparator" w:id="0">
    <w:p w:rsidR="00774699" w:rsidRDefault="00774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0A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2696" w:rsidRDefault="007A2696" w:rsidP="007A2696">
    <w:pPr>
      <w:pStyle w:val="bpuHeadSpon"/>
    </w:pPr>
    <w:r w:rsidRPr="007A2696">
      <w:rPr>
        <w:rStyle w:val="bpuHeadSponChar"/>
      </w:rPr>
      <w:t>S1144</w:t>
    </w:r>
    <w:r>
      <w:t xml:space="preserve"> VITALE</w:t>
    </w:r>
  </w:p>
  <w:p w:rsidR="007A2696" w:rsidRDefault="007A2696" w:rsidP="007A2696">
    <w:pPr>
      <w:pStyle w:val="bpuHeadSpon"/>
    </w:pPr>
    <w:r>
      <w:fldChar w:fldCharType="begin"/>
    </w:r>
    <w:r>
      <w:instrText xml:space="preserve"> PAGE  \* MERGEFORMAT </w:instrText>
    </w:r>
    <w:r>
      <w:fldChar w:fldCharType="separate"/>
    </w:r>
    <w:r w:rsidR="0098123F">
      <w:rPr>
        <w:noProof/>
      </w:rPr>
      <w:t>3</w:t>
    </w:r>
    <w:r>
      <w:fldChar w:fldCharType="end"/>
    </w:r>
  </w:p>
  <w:p w:rsidR="007A2696" w:rsidRDefault="007A2696" w:rsidP="007A26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2696" w:rsidRDefault="007A2696" w:rsidP="007A2696">
    <w:pPr>
      <w:pStyle w:val="bpuHeadSpon"/>
    </w:pPr>
    <w:r w:rsidRPr="007A2696">
      <w:rPr>
        <w:rStyle w:val="bpuHeadSponChar"/>
      </w:rPr>
      <w:t>S1144</w:t>
    </w:r>
    <w:r>
      <w:t xml:space="preserve"> VITALE</w:t>
    </w:r>
  </w:p>
  <w:p w:rsidR="007A2696" w:rsidRDefault="007A2696" w:rsidP="007A2696">
    <w:pPr>
      <w:pStyle w:val="bpuHeadSpon"/>
    </w:pPr>
    <w:r>
      <w:fldChar w:fldCharType="begin"/>
    </w:r>
    <w:r>
      <w:instrText xml:space="preserve"> PAGE  \* MERGEFORMAT </w:instrText>
    </w:r>
    <w:r>
      <w:fldChar w:fldCharType="separate"/>
    </w:r>
    <w:r w:rsidR="0098123F">
      <w:rPr>
        <w:noProof/>
      </w:rPr>
      <w:t>2</w:t>
    </w:r>
    <w:r>
      <w:fldChar w:fldCharType="end"/>
    </w:r>
  </w:p>
  <w:p w:rsidR="007A2696" w:rsidRDefault="007A2696" w:rsidP="007A26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699"/>
    <w:rsid w:val="000051BD"/>
    <w:rsid w:val="000160A5"/>
    <w:rsid w:val="0002335B"/>
    <w:rsid w:val="0003549A"/>
    <w:rsid w:val="000367AE"/>
    <w:rsid w:val="00043B22"/>
    <w:rsid w:val="00054975"/>
    <w:rsid w:val="00057D20"/>
    <w:rsid w:val="0006197C"/>
    <w:rsid w:val="0006281F"/>
    <w:rsid w:val="0008141C"/>
    <w:rsid w:val="00094A55"/>
    <w:rsid w:val="000A3395"/>
    <w:rsid w:val="000A44A7"/>
    <w:rsid w:val="000B1054"/>
    <w:rsid w:val="000B3411"/>
    <w:rsid w:val="000C054C"/>
    <w:rsid w:val="000C12C2"/>
    <w:rsid w:val="000D11AF"/>
    <w:rsid w:val="000D6255"/>
    <w:rsid w:val="000D6262"/>
    <w:rsid w:val="000D7B4A"/>
    <w:rsid w:val="000E4006"/>
    <w:rsid w:val="000F3DA2"/>
    <w:rsid w:val="000F5FDE"/>
    <w:rsid w:val="000F7466"/>
    <w:rsid w:val="00106564"/>
    <w:rsid w:val="0013000E"/>
    <w:rsid w:val="00133F81"/>
    <w:rsid w:val="00135943"/>
    <w:rsid w:val="001645FB"/>
    <w:rsid w:val="00173D2B"/>
    <w:rsid w:val="00177FC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A5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17F"/>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2E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699"/>
    <w:rsid w:val="00781B4D"/>
    <w:rsid w:val="007824BF"/>
    <w:rsid w:val="00783B8D"/>
    <w:rsid w:val="00794B94"/>
    <w:rsid w:val="00794BD4"/>
    <w:rsid w:val="007A2696"/>
    <w:rsid w:val="007A2F73"/>
    <w:rsid w:val="007A3061"/>
    <w:rsid w:val="007A5A0B"/>
    <w:rsid w:val="007C0E14"/>
    <w:rsid w:val="007C7DE4"/>
    <w:rsid w:val="007D40CB"/>
    <w:rsid w:val="007D5796"/>
    <w:rsid w:val="007D59C0"/>
    <w:rsid w:val="007D7D9C"/>
    <w:rsid w:val="007E4247"/>
    <w:rsid w:val="007F32F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23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783"/>
    <w:rsid w:val="00C46BC1"/>
    <w:rsid w:val="00C5235F"/>
    <w:rsid w:val="00C54CE2"/>
    <w:rsid w:val="00C66BF3"/>
    <w:rsid w:val="00C70140"/>
    <w:rsid w:val="00C71E0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A2DE01-E66F-42B9-90D8-AF0E9BFE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A33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3395"/>
    <w:rPr>
      <w:rFonts w:ascii="Segoe UI" w:hAnsi="Segoe UI" w:cs="Segoe UI"/>
      <w:spacing w:val="4"/>
      <w:sz w:val="18"/>
      <w:szCs w:val="18"/>
    </w:rPr>
  </w:style>
  <w:style w:type="character" w:styleId="LineNumber">
    <w:name w:val="line number"/>
    <w:basedOn w:val="DefaultParagraphFont"/>
    <w:semiHidden/>
    <w:unhideWhenUsed/>
    <w:rsid w:val="007A2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839</Words>
  <Characters>4247</Characters>
  <Application>Microsoft Office Word</Application>
  <DocSecurity>0</DocSecurity>
  <Lines>108</Lines>
  <Paragraphs>23</Paragraphs>
  <ScaleCrop>false</ScaleCrop>
  <HeadingPairs>
    <vt:vector size="2" baseType="variant">
      <vt:variant>
        <vt:lpstr>Title</vt:lpstr>
      </vt:variant>
      <vt:variant>
        <vt:i4>1</vt:i4>
      </vt:variant>
    </vt:vector>
  </HeadingPairs>
  <TitlesOfParts>
    <vt:vector size="1" baseType="lpstr">
      <vt:lpstr>S1144</vt:lpstr>
    </vt:vector>
  </TitlesOfParts>
  <Manager>R211</Manager>
  <Company>NJ Office of Legislative Services</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S1144</dc:title>
  <dc:subject>20-1258</dc:subject>
  <dc:creator>Senator  VITALE</dc:creator>
  <cp:keywords>S1144|3|HS |259|0|259|F|0|</cp:keywords>
  <dc:description>INTRODUCED JANUARY 30, 2020</dc:description>
  <cp:lastModifiedBy>Sommers, Shelly</cp:lastModifiedBy>
  <cp:revision>2</cp:revision>
  <cp:lastPrinted>2020-01-28T19:18:00Z</cp:lastPrinted>
  <dcterms:created xsi:type="dcterms:W3CDTF">2020-01-31T14:17:00Z</dcterms:created>
  <dcterms:modified xsi:type="dcterms:W3CDTF">2020-01-31T14:17:00Z</dcterms:modified>
  <cp:category>s.1: C.2A:170-51.11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