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472" w:rsidRDefault="00460472" w:rsidP="00460472">
      <w:pPr>
        <w:pStyle w:val="bpuReprint"/>
      </w:pPr>
      <w:bookmarkStart w:id="0" w:name="bpuFrontPg"/>
      <w:bookmarkStart w:id="1" w:name="_GoBack"/>
      <w:bookmarkEnd w:id="0"/>
      <w:bookmarkEnd w:id="1"/>
      <w:r>
        <w:t>[First Reprint]</w:t>
      </w:r>
    </w:p>
    <w:p w:rsidR="007A2696" w:rsidRDefault="007A2696" w:rsidP="007A2696">
      <w:pPr>
        <w:pStyle w:val="bpuBill"/>
      </w:pPr>
      <w:r>
        <w:t xml:space="preserve">SENATE, No. 1144 </w:t>
      </w:r>
    </w:p>
    <w:p w:rsidR="007A2696" w:rsidRPr="009D38FF" w:rsidRDefault="007A2696" w:rsidP="007A26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74461424" r:id="rId7"/>
        </w:object>
      </w:r>
    </w:p>
    <w:p w:rsidR="007A2696" w:rsidRDefault="007A2696" w:rsidP="007A2696">
      <w:pPr>
        <w:pStyle w:val="bpuState"/>
      </w:pPr>
      <w:r>
        <w:t>STATE OF NEW JERSEY</w:t>
      </w:r>
    </w:p>
    <w:p w:rsidR="007A2696" w:rsidRDefault="007A2696" w:rsidP="007A2696">
      <w:pPr>
        <w:pStyle w:val="bpuLegislature"/>
      </w:pPr>
      <w:r>
        <w:t>219th LEGISLATURE</w:t>
      </w:r>
    </w:p>
    <w:p w:rsidR="007A2696" w:rsidRDefault="007A2696" w:rsidP="007A2696">
      <w:pPr>
        <w:pStyle w:val="bpuWpGraphic"/>
      </w:pPr>
      <w:r>
        <w:object w:dxaOrig="8985" w:dyaOrig="255">
          <v:shape id="_x0000_i1026" type="#_x0000_t75" style="width:6in;height:12.1pt" o:ole="">
            <v:imagedata r:id="rId6" o:title=""/>
          </v:shape>
          <o:OLEObject Type="Embed" ProgID="WPWin6.1" ShapeID="_x0000_i1026" DrawAspect="Content" ObjectID="_1674461425" r:id="rId8"/>
        </w:object>
      </w:r>
      <w:r>
        <w:t xml:space="preserve">  </w:t>
      </w:r>
    </w:p>
    <w:p w:rsidR="007A2696" w:rsidRDefault="007A2696" w:rsidP="007A2696">
      <w:pPr>
        <w:pStyle w:val="bpuIntro"/>
      </w:pPr>
      <w:r>
        <w:t>INTRODUCED JANUARY 30, 2020</w:t>
      </w:r>
    </w:p>
    <w:p w:rsidR="007A2696" w:rsidRDefault="007A2696" w:rsidP="007A2696">
      <w:pPr>
        <w:pStyle w:val="bpuIntro"/>
      </w:pPr>
    </w:p>
    <w:p w:rsidR="007A2696" w:rsidRDefault="007A2696" w:rsidP="007A2696">
      <w:pPr>
        <w:pStyle w:val="bpuIntro"/>
        <w:sectPr w:rsidR="007A2696" w:rsidSect="007A2696">
          <w:headerReference w:type="even" r:id="rId9"/>
          <w:headerReference w:type="default" r:id="rId10"/>
          <w:pgSz w:w="12240" w:h="20160" w:code="5"/>
          <w:pgMar w:top="2160" w:right="1440" w:bottom="1440" w:left="1440" w:header="72" w:footer="720" w:gutter="0"/>
          <w:pgNumType w:start="1"/>
          <w:cols w:space="720"/>
          <w:docGrid w:linePitch="360"/>
        </w:sectPr>
      </w:pPr>
    </w:p>
    <w:p w:rsidR="007A2696" w:rsidRDefault="007A2696" w:rsidP="007A2696">
      <w:pPr>
        <w:pStyle w:val="bpuIntro"/>
      </w:pPr>
    </w:p>
    <w:p w:rsidR="007A2696" w:rsidRDefault="007A2696" w:rsidP="007A2696">
      <w:pPr>
        <w:pStyle w:val="bpuSponsor"/>
      </w:pPr>
      <w:r>
        <w:t>Sponsored by:</w:t>
      </w:r>
    </w:p>
    <w:p w:rsidR="007A2696" w:rsidRDefault="007A2696" w:rsidP="007A2696">
      <w:pPr>
        <w:pStyle w:val="bpuSponsor"/>
      </w:pPr>
      <w:r>
        <w:t>Senator  JOSEPH F. VITALE</w:t>
      </w:r>
    </w:p>
    <w:p w:rsidR="007A2696" w:rsidRDefault="007A2696" w:rsidP="007A2696">
      <w:pPr>
        <w:pStyle w:val="bpuSponsor"/>
      </w:pPr>
      <w:r>
        <w:t>District 19 (Middlesex)</w:t>
      </w:r>
    </w:p>
    <w:p w:rsidR="007A2696" w:rsidRDefault="007A2696" w:rsidP="007A2696">
      <w:pPr>
        <w:pStyle w:val="bpuSponsor"/>
      </w:pPr>
    </w:p>
    <w:p w:rsidR="007A2696" w:rsidRDefault="007A2696" w:rsidP="007A2696">
      <w:pPr>
        <w:pStyle w:val="bpuSponsor"/>
      </w:pPr>
    </w:p>
    <w:p w:rsidR="007A2696" w:rsidRDefault="007A2696" w:rsidP="007A2696">
      <w:pPr>
        <w:pStyle w:val="bpuSponsor"/>
      </w:pPr>
    </w:p>
    <w:p w:rsidR="007A2696" w:rsidRDefault="007A2696" w:rsidP="007A2696">
      <w:pPr>
        <w:pStyle w:val="bpuSponsor"/>
      </w:pPr>
    </w:p>
    <w:p w:rsidR="007A2696" w:rsidRDefault="007A2696" w:rsidP="007A2696">
      <w:pPr>
        <w:pStyle w:val="bpuSponsor"/>
      </w:pPr>
      <w:r>
        <w:t>SYNOPSIS</w:t>
      </w:r>
    </w:p>
    <w:p w:rsidR="007A2696" w:rsidRDefault="007A2696" w:rsidP="007A2696">
      <w:pPr>
        <w:pStyle w:val="bpuNormText"/>
      </w:pPr>
      <w:r>
        <w:tab/>
      </w:r>
      <w:r w:rsidR="00460472">
        <w:t>Prohibits sale of tobacco products and electronic smoking devices at certain pharmacies.</w:t>
      </w:r>
    </w:p>
    <w:p w:rsidR="007A2696" w:rsidRDefault="007A2696" w:rsidP="007A2696">
      <w:pPr>
        <w:pStyle w:val="bpuNormText"/>
      </w:pPr>
    </w:p>
    <w:p w:rsidR="007A2696" w:rsidRDefault="007A2696" w:rsidP="007A2696">
      <w:pPr>
        <w:pStyle w:val="bpuSponsor"/>
      </w:pPr>
      <w:r>
        <w:t xml:space="preserve">CURRENT VERSION OF TEXT </w:t>
      </w:r>
    </w:p>
    <w:p w:rsidR="007A2696" w:rsidRDefault="00460472" w:rsidP="007A2696">
      <w:pPr>
        <w:pStyle w:val="bpuNormText"/>
      </w:pPr>
      <w:r>
        <w:tab/>
        <w:t>As reported by the Senate Health, Human Services and Senior Citizens Committee on February 9, 2021, with amendments.</w:t>
      </w:r>
    </w:p>
    <w:p w:rsidR="007A2696" w:rsidRDefault="007A2696" w:rsidP="007A26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2696" w:rsidRDefault="007A2696" w:rsidP="008916EC">
      <w:pPr>
        <w:pStyle w:val="FronterPage"/>
        <w:tabs>
          <w:tab w:val="clear" w:pos="720"/>
          <w:tab w:val="clear" w:pos="1440"/>
          <w:tab w:val="clear" w:pos="2160"/>
          <w:tab w:val="clear" w:pos="2880"/>
          <w:tab w:val="clear" w:pos="3600"/>
          <w:tab w:val="clear" w:pos="4320"/>
          <w:tab w:val="clear" w:pos="5040"/>
        </w:tabs>
        <w:sectPr w:rsidR="007A2696" w:rsidSect="007A2696">
          <w:type w:val="continuous"/>
          <w:pgSz w:w="12240" w:h="20160" w:code="5"/>
          <w:pgMar w:top="1440" w:right="2275" w:bottom="1440" w:left="2275" w:header="72" w:footer="720" w:gutter="0"/>
          <w:pgNumType w:start="1"/>
          <w:cols w:space="720"/>
          <w:docGrid w:linePitch="360"/>
        </w:sectPr>
      </w:pPr>
    </w:p>
    <w:p w:rsidR="006862E1" w:rsidRPr="00677316" w:rsidRDefault="006862E1" w:rsidP="006862E1">
      <w:pPr>
        <w:pStyle w:val="HangingAnAct"/>
        <w:rPr>
          <w:rStyle w:val="HangingAnActChar"/>
        </w:rPr>
      </w:pPr>
      <w:r w:rsidRPr="006862E1">
        <w:rPr>
          <w:rStyle w:val="BillHead"/>
        </w:rPr>
        <w:lastRenderedPageBreak/>
        <w:t>An Act</w:t>
      </w:r>
      <w:r w:rsidRPr="006B7FA7">
        <w:rPr>
          <w:rStyle w:val="HangingAnActChar"/>
        </w:rPr>
        <w:t xml:space="preserve"> </w:t>
      </w:r>
      <w:r>
        <w:t>concerning tobacco and electronic smoking devices and supplementing Title 2A of the New Jersey Statutes.</w:t>
      </w:r>
    </w:p>
    <w:p w:rsidR="006862E1" w:rsidRPr="00D71D68" w:rsidRDefault="006862E1" w:rsidP="006862E1"/>
    <w:p w:rsidR="006862E1" w:rsidRPr="00AA7880" w:rsidRDefault="006862E1" w:rsidP="006862E1">
      <w:r>
        <w:tab/>
      </w:r>
      <w:r>
        <w:rPr>
          <w:rStyle w:val="BillHeading2"/>
        </w:rPr>
        <w:t xml:space="preserve">Be It Enacted </w:t>
      </w:r>
      <w:r>
        <w:rPr>
          <w:rStyle w:val="BillLanguage"/>
        </w:rPr>
        <w:t>by the Senate and General Assembly of the State of New Jersey:</w:t>
      </w:r>
    </w:p>
    <w:p w:rsidR="006862E1" w:rsidRDefault="006862E1" w:rsidP="006862E1"/>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t>1.</w:t>
      </w:r>
      <w:r w:rsidRPr="00460472">
        <w:rPr>
          <w:spacing w:val="0"/>
        </w:rPr>
        <w:tab/>
        <w:t>a.  No person, either directly or indirectly by an agent or employee, or by a vending machine located on the premises, shall sell or offer for sale at a pharmacy practice site that has been issued a permit under P.L.2003, c.280 (C.45:14-40 et seq.), or at a business entity that has a pharmacy practice site located on its premises:</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t>(1)</w:t>
      </w:r>
      <w:r w:rsidRPr="00460472">
        <w:rPr>
          <w:spacing w:val="0"/>
        </w:rPr>
        <w:tab/>
        <w:t>any cigarettes made of tobacco or of any other matter or substance which can be smoked, or any cigarette paper or tobacco in any form, including smokeless tobacco; or</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t>(2)</w:t>
      </w:r>
      <w:r w:rsidRPr="00460472">
        <w:rPr>
          <w:spacing w:val="0"/>
        </w:rP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t>b.</w:t>
      </w:r>
      <w:r w:rsidRPr="00460472">
        <w:rPr>
          <w:spacing w:val="0"/>
        </w:rPr>
        <w:tab/>
        <w:t>Nothing in subsection a. of this section shall be construed to prohibit a pharmacy practice site or business entity that has a pharmacy practice site located on its premises from selling or offering for sale smoking cessation products approved by the federal Food and Drug Administration, and nothing in subsection a. of this section shall be construed to prohibit a pharmacy practice site, or a business entity that has a pharmacy practice site located on its premises, that has been issued a medical cannabis dispensary permit pursuant to P.L.2009, c.307 (C.24:6I-1 et al.), from dispensing medical cannabis in any authorized form, as well as paraphernalia and related supplies, to registered qualifying patients.</w:t>
      </w:r>
    </w:p>
    <w:p w:rsid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60472">
        <w:rPr>
          <w:spacing w:val="0"/>
        </w:rPr>
        <w:tab/>
        <w:t>c.</w:t>
      </w:r>
      <w:r w:rsidRPr="00460472">
        <w:rPr>
          <w:spacing w:val="0"/>
        </w:rPr>
        <w:tab/>
        <w:t xml:space="preserve">The owner of a pharmacy practice site or a business entity that has a pharmacy practice site located on its premises that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w:t>
      </w:r>
      <w:r>
        <w:rPr>
          <w:spacing w:val="0"/>
        </w:rPr>
        <w:t>recovered by and in the name of</w:t>
      </w:r>
      <w:r>
        <w:br w:type="page"/>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lastRenderedPageBreak/>
        <w:t>the State by the local health agency.  The penalty shall be paid into the treasury of the municipality in which the violation occurred for the general uses of the municipality.</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t>d.</w:t>
      </w:r>
      <w:r w:rsidRPr="00460472">
        <w:rPr>
          <w:spacing w:val="0"/>
        </w:rPr>
        <w:tab/>
        <w:t>In addition to the provisions of subsection c. of this section, a pharmacy practice site at which a violation of subsection a. of this section occurs may be subject to disciplinary action by the Board of Pharmacy, and a business entity that has a pharmacy practice site located on its premises at which a violation of subsection a. of this section occurs may be subject to disciplinary action by an agency, board, office, or other appropriate governmental entity having jurisdiction.</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r>
      <w:r w:rsidRPr="00460472">
        <w:rPr>
          <w:rFonts w:ascii="Albertus Extra Bold" w:hAnsi="Albertus Extra Bold"/>
          <w:b/>
          <w:vertAlign w:val="superscript"/>
        </w:rPr>
        <w:t>1</w:t>
      </w:r>
      <w:r w:rsidRPr="00460472">
        <w:rPr>
          <w:spacing w:val="0"/>
          <w:u w:val="single"/>
        </w:rPr>
        <w:t>e.</w:t>
      </w:r>
      <w:r w:rsidRPr="00460472">
        <w:rPr>
          <w:spacing w:val="0"/>
          <w:u w:val="single"/>
        </w:rPr>
        <w:tab/>
        <w:t>The provisions of subsection a. of this section shall not apply to a department store or food retailer that is licensed to operate a pharmacy practice site on its premises or that leases space on its premises to a third party for the operation of a pharmacy practice site.</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60472">
        <w:rPr>
          <w:spacing w:val="0"/>
        </w:rPr>
        <w:tab/>
      </w:r>
      <w:r w:rsidRPr="00460472">
        <w:rPr>
          <w:spacing w:val="0"/>
          <w:u w:val="single"/>
        </w:rPr>
        <w:t>f.</w:t>
      </w:r>
      <w:r w:rsidRPr="00460472">
        <w:rPr>
          <w:spacing w:val="0"/>
          <w:u w:val="single"/>
        </w:rPr>
        <w:tab/>
        <w:t>As used in this section:</w:t>
      </w:r>
    </w:p>
    <w:p w:rsidR="00460472" w:rsidRPr="00460472" w:rsidRDefault="00460472" w:rsidP="0046047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60472">
        <w:rPr>
          <w:spacing w:val="0"/>
        </w:rPr>
        <w:tab/>
      </w:r>
      <w:r w:rsidRPr="00460472">
        <w:rPr>
          <w:spacing w:val="0"/>
          <w:u w:val="single"/>
        </w:rPr>
        <w:t>“Department store” means a retail establishment where foodstuffs, ready-to-wear apparel, and accessories for adults and children, yard goods and household textiles, small household wares, furniture, electrical appliances, and accessories are regularly and customarily sold.</w:t>
      </w:r>
    </w:p>
    <w:p w:rsidR="006862E1" w:rsidRDefault="00460472" w:rsidP="00460472">
      <w:r w:rsidRPr="00460472">
        <w:rPr>
          <w:spacing w:val="0"/>
        </w:rPr>
        <w:tab/>
      </w:r>
      <w:r w:rsidRPr="00460472">
        <w:rPr>
          <w:spacing w:val="0"/>
          <w:u w:val="single"/>
        </w:rPr>
        <w:t>“Food retailer” means a grocery store, super market, or retail establishment where groceries and other food stuffs are regularly and customarily sold in a bona fide manner for off-premises consumption, and the sale of groceries and other food stuffs constitutes at least 65 percent of the store’s total annual sales.</w:t>
      </w:r>
      <w:r w:rsidRPr="00460472">
        <w:rPr>
          <w:rFonts w:ascii="Albertus Extra Bold" w:hAnsi="Albertus Extra Bold"/>
          <w:b/>
          <w:vertAlign w:val="superscript"/>
        </w:rPr>
        <w:t>1</w:t>
      </w:r>
    </w:p>
    <w:p w:rsidR="006862E1" w:rsidRPr="00D71D68" w:rsidRDefault="006862E1" w:rsidP="006862E1"/>
    <w:p w:rsidR="0056217F" w:rsidRDefault="006862E1" w:rsidP="0056217F">
      <w:r>
        <w:tab/>
        <w:t>2.</w:t>
      </w:r>
      <w:r>
        <w:tab/>
        <w:t>This act shall take effect on the first day of the seventh month next following the date of enactment.</w:t>
      </w:r>
    </w:p>
    <w:sectPr w:rsidR="0056217F" w:rsidSect="00460472">
      <w:headerReference w:type="default" r:id="rId12"/>
      <w:footerReference w:type="default" r:id="rId13"/>
      <w:headerReference w:type="first" r:id="rId14"/>
      <w:footerReference w:type="first" r:id="rId15"/>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699" w:rsidRDefault="00774699">
      <w:r>
        <w:separator/>
      </w:r>
    </w:p>
  </w:endnote>
  <w:endnote w:type="continuationSeparator" w:id="0">
    <w:p w:rsidR="00774699" w:rsidRDefault="0077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0472" w:rsidRPr="00921C91" w:rsidRDefault="004604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60472" w:rsidRPr="00921C91" w:rsidRDefault="00460472">
    <w:pPr>
      <w:pStyle w:val="Footer"/>
      <w:rPr>
        <w:szCs w:val="18"/>
      </w:rPr>
    </w:pPr>
  </w:p>
  <w:p w:rsidR="00460472" w:rsidRPr="00921C91" w:rsidRDefault="004604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60472" w:rsidRDefault="00460472" w:rsidP="00686AEB">
    <w:pPr>
      <w:pStyle w:val="Footer"/>
    </w:pPr>
    <w:r>
      <w:tab/>
      <w:t>Matter enclosed in superscript numerals has been adopted as follows:</w:t>
    </w:r>
  </w:p>
  <w:p w:rsidR="00460472" w:rsidRDefault="0046047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699" w:rsidRDefault="00774699">
      <w:r>
        <w:separator/>
      </w:r>
    </w:p>
  </w:footnote>
  <w:footnote w:type="continuationSeparator" w:id="0">
    <w:p w:rsidR="00774699" w:rsidRDefault="0077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44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2696" w:rsidRDefault="007A2696" w:rsidP="007A2696">
    <w:pPr>
      <w:pStyle w:val="bpuHeadSpon"/>
    </w:pPr>
    <w:r w:rsidRPr="007A2696">
      <w:rPr>
        <w:rStyle w:val="bpuHeadSponChar"/>
      </w:rPr>
      <w:t>S1144</w:t>
    </w:r>
    <w:r>
      <w:t xml:space="preserve"> </w:t>
    </w:r>
    <w:r w:rsidR="00460472">
      <w:t xml:space="preserve">[1R] </w:t>
    </w:r>
    <w:r>
      <w:t>VITALE</w:t>
    </w:r>
  </w:p>
  <w:p w:rsidR="007A2696" w:rsidRDefault="007A2696" w:rsidP="007A2696">
    <w:pPr>
      <w:pStyle w:val="bpuHeadSpon"/>
    </w:pPr>
    <w:r>
      <w:fldChar w:fldCharType="begin"/>
    </w:r>
    <w:r>
      <w:instrText xml:space="preserve"> PAGE  \* MERGEFORMAT </w:instrText>
    </w:r>
    <w:r>
      <w:fldChar w:fldCharType="separate"/>
    </w:r>
    <w:r w:rsidR="00CC442A">
      <w:rPr>
        <w:noProof/>
      </w:rPr>
      <w:t>3</w:t>
    </w:r>
    <w:r>
      <w:fldChar w:fldCharType="end"/>
    </w:r>
  </w:p>
  <w:p w:rsidR="007A2696" w:rsidRDefault="007A2696" w:rsidP="007A26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2696" w:rsidRDefault="007A2696" w:rsidP="007A2696">
    <w:pPr>
      <w:pStyle w:val="bpuHeadSpon"/>
    </w:pPr>
    <w:r w:rsidRPr="007A2696">
      <w:rPr>
        <w:rStyle w:val="bpuHeadSponChar"/>
      </w:rPr>
      <w:t>S1144</w:t>
    </w:r>
    <w:r>
      <w:t xml:space="preserve"> </w:t>
    </w:r>
    <w:r w:rsidR="00460472">
      <w:t xml:space="preserve">[1R] </w:t>
    </w:r>
    <w:r>
      <w:t>VITALE</w:t>
    </w:r>
  </w:p>
  <w:p w:rsidR="007A2696" w:rsidRDefault="007A2696" w:rsidP="007A2696">
    <w:pPr>
      <w:pStyle w:val="bpuHeadSpon"/>
    </w:pPr>
    <w:r>
      <w:fldChar w:fldCharType="begin"/>
    </w:r>
    <w:r>
      <w:instrText xml:space="preserve"> PAGE  \* MERGEFORMAT </w:instrText>
    </w:r>
    <w:r>
      <w:fldChar w:fldCharType="separate"/>
    </w:r>
    <w:r w:rsidR="00CC442A">
      <w:rPr>
        <w:noProof/>
      </w:rPr>
      <w:t>2</w:t>
    </w:r>
    <w:r>
      <w:fldChar w:fldCharType="end"/>
    </w:r>
  </w:p>
  <w:p w:rsidR="007A2696" w:rsidRDefault="007A2696" w:rsidP="007A26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699"/>
    <w:rsid w:val="000051BD"/>
    <w:rsid w:val="000160A5"/>
    <w:rsid w:val="0002335B"/>
    <w:rsid w:val="0003549A"/>
    <w:rsid w:val="000367AE"/>
    <w:rsid w:val="00043B22"/>
    <w:rsid w:val="00054975"/>
    <w:rsid w:val="00057D20"/>
    <w:rsid w:val="0006197C"/>
    <w:rsid w:val="0006281F"/>
    <w:rsid w:val="0008141C"/>
    <w:rsid w:val="00094A55"/>
    <w:rsid w:val="000A3395"/>
    <w:rsid w:val="000A44A7"/>
    <w:rsid w:val="000B1054"/>
    <w:rsid w:val="000B3411"/>
    <w:rsid w:val="000C054C"/>
    <w:rsid w:val="000C12C2"/>
    <w:rsid w:val="000D11AF"/>
    <w:rsid w:val="000D6255"/>
    <w:rsid w:val="000D6262"/>
    <w:rsid w:val="000D7B4A"/>
    <w:rsid w:val="000E4006"/>
    <w:rsid w:val="000F3DA2"/>
    <w:rsid w:val="000F5FDE"/>
    <w:rsid w:val="000F7466"/>
    <w:rsid w:val="00106564"/>
    <w:rsid w:val="00126F44"/>
    <w:rsid w:val="0013000E"/>
    <w:rsid w:val="00133F81"/>
    <w:rsid w:val="00135943"/>
    <w:rsid w:val="001645FB"/>
    <w:rsid w:val="00173D2B"/>
    <w:rsid w:val="00177FC8"/>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472"/>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A5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17F"/>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2E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4699"/>
    <w:rsid w:val="00781B4D"/>
    <w:rsid w:val="007824BF"/>
    <w:rsid w:val="00783B8D"/>
    <w:rsid w:val="00794B94"/>
    <w:rsid w:val="00794BD4"/>
    <w:rsid w:val="007A2696"/>
    <w:rsid w:val="007A2F73"/>
    <w:rsid w:val="007A3061"/>
    <w:rsid w:val="007A5A0B"/>
    <w:rsid w:val="007C0E14"/>
    <w:rsid w:val="007C7DE4"/>
    <w:rsid w:val="007D40CB"/>
    <w:rsid w:val="007D5796"/>
    <w:rsid w:val="007D59C0"/>
    <w:rsid w:val="007D7D9C"/>
    <w:rsid w:val="007E4247"/>
    <w:rsid w:val="007F32F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23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783"/>
    <w:rsid w:val="00C46BC1"/>
    <w:rsid w:val="00C5235F"/>
    <w:rsid w:val="00C54CE2"/>
    <w:rsid w:val="00C66BF3"/>
    <w:rsid w:val="00C70140"/>
    <w:rsid w:val="00C71E0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A2DE01-E66F-42B9-90D8-AF0E9BFE4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A33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395"/>
    <w:rPr>
      <w:rFonts w:ascii="Segoe UI" w:hAnsi="Segoe UI" w:cs="Segoe UI"/>
      <w:spacing w:val="4"/>
      <w:sz w:val="18"/>
      <w:szCs w:val="18"/>
    </w:rPr>
  </w:style>
  <w:style w:type="character" w:styleId="LineNumber">
    <w:name w:val="line number"/>
    <w:basedOn w:val="DefaultParagraphFont"/>
    <w:semiHidden/>
    <w:unhideWhenUsed/>
    <w:rsid w:val="007A26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4022</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S1144</vt:lpstr>
    </vt:vector>
  </TitlesOfParts>
  <Manager>R229</Manager>
  <Company>NJ Office of Legislative Services</Company>
  <LinksUpToDate>false</LinksUpToDate>
  <CharactersWithSpaces>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S1144 1R</dc:title>
  <dc:subject>20-1258</dc:subject>
  <dc:creator>Senator  VITALE</dc:creator>
  <cp:keywords>S1144|3|HS |259|219|122|!||</cp:keywords>
  <dc:description>INTRODUCED JANUARY 30, 2020_x000d_
AMENDED 2/9/21</dc:description>
  <cp:lastModifiedBy>Bell, Careema</cp:lastModifiedBy>
  <cp:revision>2</cp:revision>
  <cp:lastPrinted>2020-01-28T19:18:00Z</cp:lastPrinted>
  <dcterms:created xsi:type="dcterms:W3CDTF">2021-02-10T16:23:00Z</dcterms:created>
  <dcterms:modified xsi:type="dcterms:W3CDTF">2021-02-10T16:23:00Z</dcterms:modified>
  <cp:category>s.1: C.2A:170-51.11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