
<file path=[Content_Types].xml><?xml version="1.0" encoding="utf-8"?>
<Types xmlns="http://schemas.openxmlformats.org/package/2006/content-types">
  <Default Extension="bin" ContentType="application/vnd.openxmlformats-officedocument.oleObject"/>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07C9E" w:rsidRPr="00407C9E" w:rsidRDefault="00F25900" w:rsidP="00407C9E">
      <w:pPr>
        <w:pStyle w:val="NoteOrEstimate"/>
      </w:pPr>
      <w:bookmarkStart w:id="0" w:name="_GoBack"/>
      <w:bookmarkEnd w:id="0"/>
      <w:r>
        <w:t>LEGISLATIVE FISCAL ESTIMATE</w:t>
      </w:r>
    </w:p>
    <w:p w:rsidR="005A35C6" w:rsidRPr="005A35C6" w:rsidRDefault="005A35C6" w:rsidP="002D7863">
      <w:pPr>
        <w:pStyle w:val="BillNo"/>
        <w:tabs>
          <w:tab w:val="left" w:pos="360"/>
          <w:tab w:val="left" w:pos="720"/>
          <w:tab w:val="left" w:pos="1440"/>
          <w:tab w:val="left" w:pos="2160"/>
          <w:tab w:val="left" w:pos="2880"/>
          <w:tab w:val="left" w:pos="3600"/>
          <w:tab w:val="left" w:pos="4320"/>
          <w:tab w:val="left" w:pos="5040"/>
        </w:tabs>
        <w:rPr>
          <w:b w:val="0"/>
          <w:sz w:val="36"/>
          <w:szCs w:val="36"/>
        </w:rPr>
      </w:pPr>
      <w:r w:rsidRPr="005A35C6">
        <w:rPr>
          <w:b w:val="0"/>
          <w:sz w:val="36"/>
          <w:szCs w:val="36"/>
        </w:rPr>
        <w:t>[First Reprint]</w:t>
      </w:r>
    </w:p>
    <w:p w:rsidR="003C5892" w:rsidRDefault="00544C7C" w:rsidP="002D7863">
      <w:pPr>
        <w:pStyle w:val="BillNo"/>
        <w:tabs>
          <w:tab w:val="left" w:pos="360"/>
          <w:tab w:val="left" w:pos="720"/>
          <w:tab w:val="left" w:pos="1440"/>
          <w:tab w:val="left" w:pos="2160"/>
          <w:tab w:val="left" w:pos="2880"/>
          <w:tab w:val="left" w:pos="3600"/>
          <w:tab w:val="left" w:pos="4320"/>
          <w:tab w:val="left" w:pos="5040"/>
        </w:tabs>
      </w:pPr>
      <w:r>
        <w:t>SENATE</w:t>
      </w:r>
      <w:r w:rsidR="00F25900">
        <w:t>,</w:t>
      </w:r>
      <w:r w:rsidR="003C5892">
        <w:t xml:space="preserve"> No. </w:t>
      </w:r>
      <w:r>
        <w:t>114</w:t>
      </w:r>
      <w:r w:rsidR="00F25900">
        <w:t>7</w:t>
      </w:r>
      <w:r w:rsidR="003A0409">
        <w:t xml:space="preserve"> </w:t>
      </w:r>
    </w:p>
    <w:p w:rsidR="00FD1D53" w:rsidRDefault="003C5892" w:rsidP="00544C7C">
      <w:pPr>
        <w:pStyle w:val="StateFormat"/>
      </w:pPr>
      <w:r>
        <w:t>STATE OF NEW JERSEY</w:t>
      </w:r>
    </w:p>
    <w:p w:rsidR="00FD1D53" w:rsidRDefault="00023F06" w:rsidP="00023F06">
      <w:pPr>
        <w:pStyle w:val="BillNo"/>
      </w:pPr>
      <w:r>
        <w:t>219th LEGISLATURE</w:t>
      </w:r>
    </w:p>
    <w:p w:rsidR="00FD1D53" w:rsidRDefault="00FD1D53" w:rsidP="00353325"/>
    <w:p w:rsidR="00023F06" w:rsidRDefault="00023F06" w:rsidP="00023F06">
      <w:pPr>
        <w:jc w:val="center"/>
      </w:pPr>
      <w:r>
        <w:t>DATED: OCTOBER 22, 2020</w:t>
      </w:r>
    </w:p>
    <w:p w:rsidR="00023F06" w:rsidRDefault="00023F06" w:rsidP="00353325"/>
    <w:p w:rsidR="00023F06" w:rsidRDefault="00023F06" w:rsidP="00353325"/>
    <w:p w:rsidR="003C5892" w:rsidRPr="003C5892" w:rsidRDefault="003C5892" w:rsidP="002D7863">
      <w:pPr>
        <w:pStyle w:val="SectionHeading"/>
        <w:tabs>
          <w:tab w:val="left" w:pos="360"/>
          <w:tab w:val="left" w:pos="720"/>
          <w:tab w:val="left" w:pos="1440"/>
          <w:tab w:val="left" w:pos="2160"/>
          <w:tab w:val="left" w:pos="2880"/>
          <w:tab w:val="left" w:pos="3600"/>
          <w:tab w:val="left" w:pos="4320"/>
          <w:tab w:val="left" w:pos="5040"/>
        </w:tabs>
      </w:pPr>
      <w:r>
        <w:t>SUMMARY</w:t>
      </w:r>
    </w:p>
    <w:p w:rsidR="003C5892" w:rsidRDefault="003C5892" w:rsidP="002D7863">
      <w:pPr>
        <w:tabs>
          <w:tab w:val="left" w:pos="360"/>
          <w:tab w:val="left" w:pos="720"/>
          <w:tab w:val="left" w:pos="1440"/>
          <w:tab w:val="left" w:pos="2160"/>
          <w:tab w:val="left" w:pos="2880"/>
          <w:tab w:val="left" w:pos="3600"/>
          <w:tab w:val="left" w:pos="4320"/>
          <w:tab w:val="left" w:pos="5040"/>
        </w:tabs>
      </w:pPr>
    </w:p>
    <w:tbl>
      <w:tblPr>
        <w:tblStyle w:val="TableGrid"/>
        <w:tblW w:w="0" w:type="auto"/>
        <w:tblInd w:w="11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top w:w="58" w:type="dxa"/>
          <w:left w:w="115" w:type="dxa"/>
          <w:bottom w:w="58" w:type="dxa"/>
          <w:right w:w="115" w:type="dxa"/>
        </w:tblCellMar>
        <w:tblLook w:val="01E0" w:firstRow="1" w:lastRow="1" w:firstColumn="1" w:lastColumn="1" w:noHBand="0" w:noVBand="0"/>
      </w:tblPr>
      <w:tblGrid>
        <w:gridCol w:w="2315"/>
        <w:gridCol w:w="6930"/>
      </w:tblGrid>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rPr>
            </w:pPr>
            <w:r w:rsidRPr="003C5892">
              <w:rPr>
                <w:b/>
              </w:rPr>
              <w:t>Synopsis</w:t>
            </w:r>
            <w:r>
              <w:rPr>
                <w:b/>
              </w:rPr>
              <w:t>:</w:t>
            </w:r>
          </w:p>
        </w:tc>
        <w:tc>
          <w:tcPr>
            <w:tcW w:w="7013" w:type="dxa"/>
          </w:tcPr>
          <w:p w:rsidR="003C5892" w:rsidRDefault="00B8396B" w:rsidP="00515AC5">
            <w:r>
              <w:t>Requires lead paint inspection prior to home purchases and tenant turnover; establishes educational program on lead hazards.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Type of Impact:</w:t>
            </w:r>
          </w:p>
        </w:tc>
        <w:tc>
          <w:tcPr>
            <w:tcW w:w="7013" w:type="dxa"/>
          </w:tcPr>
          <w:p w:rsidR="005A35C6" w:rsidRDefault="005A35C6" w:rsidP="00515AC5">
            <w:r>
              <w:t>Annual State expenditure</w:t>
            </w:r>
            <w:r w:rsidR="001F62E8">
              <w:t xml:space="preserve"> and revenue</w:t>
            </w:r>
            <w:r>
              <w:t xml:space="preserve"> increases. </w:t>
            </w:r>
          </w:p>
          <w:p w:rsidR="003C5892" w:rsidRDefault="005A35C6" w:rsidP="005A35C6">
            <w:r>
              <w:t>Annual</w:t>
            </w:r>
            <w:r w:rsidR="001F62E8">
              <w:t xml:space="preserve"> municipal expenditure and revenue</w:t>
            </w:r>
            <w:r>
              <w:t xml:space="preserve"> increase</w:t>
            </w:r>
            <w:r w:rsidR="001F62E8">
              <w:t>s.</w:t>
            </w:r>
          </w:p>
        </w:tc>
      </w:tr>
      <w:tr w:rsidR="003C5892">
        <w:trPr>
          <w:trHeight w:val="576"/>
        </w:trPr>
        <w:tc>
          <w:tcPr>
            <w:tcW w:w="2333" w:type="dxa"/>
          </w:tcPr>
          <w:p w:rsidR="003C5892" w:rsidRPr="003C5892" w:rsidRDefault="003C5892" w:rsidP="002D7863">
            <w:pPr>
              <w:tabs>
                <w:tab w:val="left" w:pos="360"/>
                <w:tab w:val="left" w:pos="720"/>
                <w:tab w:val="left" w:pos="1440"/>
                <w:tab w:val="left" w:pos="2160"/>
                <w:tab w:val="left" w:pos="2880"/>
                <w:tab w:val="left" w:pos="3600"/>
                <w:tab w:val="left" w:pos="4320"/>
                <w:tab w:val="left" w:pos="5040"/>
              </w:tabs>
              <w:rPr>
                <w:b/>
                <w:bCs/>
              </w:rPr>
            </w:pPr>
            <w:r w:rsidRPr="003C5892">
              <w:rPr>
                <w:b/>
                <w:bCs/>
              </w:rPr>
              <w:t>Agencies Affected:</w:t>
            </w:r>
          </w:p>
        </w:tc>
        <w:tc>
          <w:tcPr>
            <w:tcW w:w="7013" w:type="dxa"/>
          </w:tcPr>
          <w:p w:rsidR="003C5892" w:rsidRDefault="001F62E8" w:rsidP="00515AC5">
            <w:r>
              <w:t>Department of Community Affairs</w:t>
            </w:r>
            <w:r w:rsidR="00CB63DD">
              <w:t>, Department of Health,</w:t>
            </w:r>
            <w:r>
              <w:t xml:space="preserve"> and municipalities.</w:t>
            </w:r>
          </w:p>
          <w:p w:rsidR="005A35C6" w:rsidRDefault="005A35C6" w:rsidP="00515AC5"/>
        </w:tc>
      </w:tr>
    </w:tbl>
    <w:tbl>
      <w:tblPr>
        <w:tblW w:w="9440" w:type="dxa"/>
        <w:tblInd w:w="100" w:type="dxa"/>
        <w:tblLayout w:type="fixed"/>
        <w:tblCellMar>
          <w:left w:w="100" w:type="dxa"/>
          <w:right w:w="100" w:type="dxa"/>
        </w:tblCellMar>
        <w:tblLook w:val="0000" w:firstRow="0" w:lastRow="0" w:firstColumn="0" w:lastColumn="0" w:noHBand="0" w:noVBand="0"/>
      </w:tblPr>
      <w:tblGrid>
        <w:gridCol w:w="3410"/>
        <w:gridCol w:w="6030"/>
      </w:tblGrid>
      <w:tr w:rsidR="00C75246" w:rsidTr="007E6EAE">
        <w:trPr>
          <w:trHeight w:val="410"/>
        </w:trPr>
        <w:tc>
          <w:tcPr>
            <w:tcW w:w="9440" w:type="dxa"/>
            <w:gridSpan w:val="2"/>
            <w:tcBorders>
              <w:top w:val="nil"/>
              <w:left w:val="nil"/>
              <w:bottom w:val="single" w:sz="6" w:space="0" w:color="auto"/>
              <w:right w:val="nil"/>
            </w:tcBorders>
            <w:vAlign w:val="bottom"/>
          </w:tcPr>
          <w:p w:rsidR="00C75246" w:rsidRPr="00F11982" w:rsidRDefault="00C75246" w:rsidP="002D7863">
            <w:pPr>
              <w:tabs>
                <w:tab w:val="left" w:pos="360"/>
                <w:tab w:val="left" w:pos="720"/>
                <w:tab w:val="left" w:pos="1440"/>
                <w:tab w:val="left" w:pos="2160"/>
                <w:tab w:val="left" w:pos="2880"/>
                <w:tab w:val="left" w:pos="3600"/>
                <w:tab w:val="left" w:pos="4320"/>
                <w:tab w:val="left" w:pos="5040"/>
              </w:tabs>
              <w:jc w:val="center"/>
              <w:rPr>
                <w:b/>
              </w:rPr>
            </w:pPr>
            <w:bookmarkStart w:id="1" w:name="DelTable"/>
            <w:bookmarkEnd w:id="1"/>
            <w:r>
              <w:rPr>
                <w:b/>
              </w:rPr>
              <w:t xml:space="preserve">Office of Legislative Services </w:t>
            </w:r>
            <w:r w:rsidRPr="00F11982">
              <w:rPr>
                <w:b/>
              </w:rPr>
              <w:t>Estimate</w:t>
            </w:r>
          </w:p>
        </w:tc>
      </w:tr>
      <w:tr w:rsidR="007E6EAE" w:rsidTr="007E6EAE">
        <w:trPr>
          <w:trHeight w:val="410"/>
        </w:trPr>
        <w:tc>
          <w:tcPr>
            <w:tcW w:w="9440" w:type="dxa"/>
            <w:gridSpan w:val="2"/>
            <w:tcBorders>
              <w:top w:val="single" w:sz="6" w:space="0" w:color="auto"/>
              <w:left w:val="single" w:sz="6" w:space="0" w:color="auto"/>
              <w:bottom w:val="single" w:sz="12" w:space="0" w:color="auto"/>
              <w:right w:val="single" w:sz="4" w:space="0" w:color="auto"/>
            </w:tcBorders>
            <w:shd w:val="pct20" w:color="auto" w:fill="auto"/>
            <w:vAlign w:val="bottom"/>
          </w:tcPr>
          <w:p w:rsidR="007E6EAE" w:rsidRPr="00F11982" w:rsidRDefault="007E6EAE" w:rsidP="002D7863">
            <w:pPr>
              <w:tabs>
                <w:tab w:val="left" w:pos="360"/>
                <w:tab w:val="left" w:pos="720"/>
                <w:tab w:val="left" w:pos="1440"/>
                <w:tab w:val="left" w:pos="2160"/>
                <w:tab w:val="left" w:pos="2880"/>
                <w:tab w:val="left" w:pos="3600"/>
                <w:tab w:val="left" w:pos="4320"/>
                <w:tab w:val="left" w:pos="5040"/>
              </w:tabs>
              <w:rPr>
                <w:b/>
              </w:rPr>
            </w:pPr>
            <w:r w:rsidRPr="00F11982">
              <w:rPr>
                <w:b/>
              </w:rPr>
              <w:t>Fiscal Impact</w:t>
            </w:r>
            <w:r>
              <w:rPr>
                <w:b/>
              </w:rPr>
              <w:t xml:space="preserve">                                          </w:t>
            </w:r>
            <w:r w:rsidR="00407A39">
              <w:rPr>
                <w:b/>
              </w:rPr>
              <w:t xml:space="preserve">      </w:t>
            </w:r>
            <w:r>
              <w:rPr>
                <w:b/>
              </w:rPr>
              <w:t xml:space="preserve">  </w:t>
            </w:r>
            <w:r w:rsidRPr="007E6EAE">
              <w:rPr>
                <w:b/>
                <w:u w:val="single"/>
              </w:rPr>
              <w:t>Year 1</w:t>
            </w:r>
            <w:r>
              <w:rPr>
                <w:b/>
              </w:rPr>
              <w:t xml:space="preserve">                </w:t>
            </w:r>
            <w:r w:rsidRPr="007E6EAE">
              <w:rPr>
                <w:b/>
                <w:u w:val="single"/>
              </w:rPr>
              <w:t>Year 2</w:t>
            </w:r>
            <w:r>
              <w:rPr>
                <w:b/>
              </w:rPr>
              <w:t xml:space="preserve">                </w:t>
            </w:r>
            <w:r w:rsidRPr="007E6EAE">
              <w:rPr>
                <w:b/>
                <w:u w:val="single"/>
              </w:rPr>
              <w:t>Year 3</w:t>
            </w:r>
          </w:p>
        </w:tc>
      </w:tr>
      <w:tr w:rsidR="001F62E8" w:rsidTr="00407A39">
        <w:trPr>
          <w:trHeight w:val="410"/>
        </w:trPr>
        <w:tc>
          <w:tcPr>
            <w:tcW w:w="3410" w:type="dxa"/>
            <w:tcBorders>
              <w:top w:val="nil"/>
              <w:left w:val="single" w:sz="6" w:space="0" w:color="auto"/>
              <w:bottom w:val="nil"/>
              <w:right w:val="nil"/>
            </w:tcBorders>
            <w:tcMar>
              <w:bottom w:w="29" w:type="dxa"/>
            </w:tcMar>
            <w:vAlign w:val="bottom"/>
          </w:tcPr>
          <w:p w:rsidR="001F62E8" w:rsidRPr="00F11982" w:rsidRDefault="007E6EAE" w:rsidP="001F62E8">
            <w:pPr>
              <w:tabs>
                <w:tab w:val="left" w:pos="360"/>
                <w:tab w:val="left" w:pos="720"/>
                <w:tab w:val="left" w:pos="1440"/>
                <w:tab w:val="left" w:pos="2160"/>
                <w:tab w:val="left" w:pos="2880"/>
                <w:tab w:val="left" w:pos="3600"/>
                <w:tab w:val="left" w:pos="4320"/>
                <w:tab w:val="left" w:pos="5040"/>
              </w:tabs>
              <w:rPr>
                <w:b/>
              </w:rPr>
            </w:pPr>
            <w:r>
              <w:rPr>
                <w:b/>
              </w:rPr>
              <w:t>State Cost Increase</w:t>
            </w:r>
          </w:p>
        </w:tc>
        <w:tc>
          <w:tcPr>
            <w:tcW w:w="6030" w:type="dxa"/>
            <w:tcBorders>
              <w:top w:val="nil"/>
              <w:left w:val="nil"/>
              <w:bottom w:val="nil"/>
              <w:right w:val="single" w:sz="6" w:space="0" w:color="auto"/>
            </w:tcBorders>
            <w:tcMar>
              <w:bottom w:w="29" w:type="dxa"/>
            </w:tcMar>
            <w:vAlign w:val="bottom"/>
          </w:tcPr>
          <w:p w:rsidR="001F62E8" w:rsidRDefault="007E6EAE"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7E6EAE" w:rsidTr="00407A39">
        <w:trPr>
          <w:trHeight w:val="410"/>
        </w:trPr>
        <w:tc>
          <w:tcPr>
            <w:tcW w:w="3410" w:type="dxa"/>
            <w:tcBorders>
              <w:top w:val="nil"/>
              <w:left w:val="single" w:sz="6" w:space="0" w:color="auto"/>
              <w:bottom w:val="nil"/>
              <w:right w:val="nil"/>
            </w:tcBorders>
            <w:tcMar>
              <w:bottom w:w="29" w:type="dxa"/>
            </w:tcMar>
            <w:vAlign w:val="bottom"/>
          </w:tcPr>
          <w:p w:rsidR="007E6EAE" w:rsidRDefault="007E6EAE" w:rsidP="001F62E8">
            <w:pPr>
              <w:tabs>
                <w:tab w:val="left" w:pos="360"/>
                <w:tab w:val="left" w:pos="720"/>
                <w:tab w:val="left" w:pos="1440"/>
                <w:tab w:val="left" w:pos="2160"/>
                <w:tab w:val="left" w:pos="2880"/>
                <w:tab w:val="left" w:pos="3600"/>
                <w:tab w:val="left" w:pos="4320"/>
                <w:tab w:val="left" w:pos="5040"/>
              </w:tabs>
              <w:rPr>
                <w:b/>
              </w:rPr>
            </w:pPr>
            <w:r>
              <w:rPr>
                <w:b/>
              </w:rPr>
              <w:t>State Revenue Increase</w:t>
            </w:r>
          </w:p>
        </w:tc>
        <w:tc>
          <w:tcPr>
            <w:tcW w:w="6030" w:type="dxa"/>
            <w:tcBorders>
              <w:top w:val="nil"/>
              <w:left w:val="nil"/>
              <w:bottom w:val="nil"/>
              <w:right w:val="single" w:sz="6" w:space="0" w:color="auto"/>
            </w:tcBorders>
            <w:tcMar>
              <w:bottom w:w="29" w:type="dxa"/>
            </w:tcMar>
            <w:vAlign w:val="bottom"/>
          </w:tcPr>
          <w:p w:rsidR="007E6EAE" w:rsidRDefault="007E6EAE"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7E6EAE" w:rsidTr="00407A39">
        <w:trPr>
          <w:trHeight w:val="410"/>
        </w:trPr>
        <w:tc>
          <w:tcPr>
            <w:tcW w:w="3410" w:type="dxa"/>
            <w:tcBorders>
              <w:top w:val="nil"/>
              <w:left w:val="single" w:sz="6" w:space="0" w:color="auto"/>
              <w:bottom w:val="nil"/>
              <w:right w:val="nil"/>
            </w:tcBorders>
            <w:tcMar>
              <w:bottom w:w="29" w:type="dxa"/>
            </w:tcMar>
            <w:vAlign w:val="bottom"/>
          </w:tcPr>
          <w:p w:rsidR="007E6EAE" w:rsidRDefault="007E6EAE" w:rsidP="001F62E8">
            <w:pPr>
              <w:tabs>
                <w:tab w:val="left" w:pos="360"/>
                <w:tab w:val="left" w:pos="720"/>
                <w:tab w:val="left" w:pos="1440"/>
                <w:tab w:val="left" w:pos="2160"/>
                <w:tab w:val="left" w:pos="2880"/>
                <w:tab w:val="left" w:pos="3600"/>
                <w:tab w:val="left" w:pos="4320"/>
                <w:tab w:val="left" w:pos="5040"/>
              </w:tabs>
              <w:rPr>
                <w:b/>
              </w:rPr>
            </w:pPr>
            <w:r>
              <w:rPr>
                <w:b/>
              </w:rPr>
              <w:t>Municipal Cost Increase</w:t>
            </w:r>
          </w:p>
        </w:tc>
        <w:tc>
          <w:tcPr>
            <w:tcW w:w="6030" w:type="dxa"/>
            <w:tcBorders>
              <w:top w:val="nil"/>
              <w:left w:val="nil"/>
              <w:bottom w:val="nil"/>
              <w:right w:val="single" w:sz="6" w:space="0" w:color="auto"/>
            </w:tcBorders>
            <w:tcMar>
              <w:bottom w:w="29" w:type="dxa"/>
            </w:tcMar>
            <w:vAlign w:val="bottom"/>
          </w:tcPr>
          <w:p w:rsidR="007E6EAE" w:rsidRDefault="00407A39"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407A39" w:rsidTr="00407A39">
        <w:trPr>
          <w:trHeight w:val="410"/>
        </w:trPr>
        <w:tc>
          <w:tcPr>
            <w:tcW w:w="3410" w:type="dxa"/>
            <w:tcBorders>
              <w:top w:val="nil"/>
              <w:left w:val="single" w:sz="6" w:space="0" w:color="auto"/>
              <w:bottom w:val="nil"/>
              <w:right w:val="nil"/>
            </w:tcBorders>
            <w:tcMar>
              <w:bottom w:w="29" w:type="dxa"/>
            </w:tcMar>
            <w:vAlign w:val="bottom"/>
          </w:tcPr>
          <w:p w:rsidR="00407A39" w:rsidRDefault="00407A39" w:rsidP="001F62E8">
            <w:pPr>
              <w:tabs>
                <w:tab w:val="left" w:pos="360"/>
                <w:tab w:val="left" w:pos="720"/>
                <w:tab w:val="left" w:pos="1440"/>
                <w:tab w:val="left" w:pos="2160"/>
                <w:tab w:val="left" w:pos="2880"/>
                <w:tab w:val="left" w:pos="3600"/>
                <w:tab w:val="left" w:pos="4320"/>
                <w:tab w:val="left" w:pos="5040"/>
              </w:tabs>
              <w:rPr>
                <w:b/>
              </w:rPr>
            </w:pPr>
            <w:r>
              <w:rPr>
                <w:b/>
              </w:rPr>
              <w:t>Municipal Revenue Increase</w:t>
            </w:r>
          </w:p>
        </w:tc>
        <w:tc>
          <w:tcPr>
            <w:tcW w:w="6030" w:type="dxa"/>
            <w:tcBorders>
              <w:top w:val="nil"/>
              <w:left w:val="nil"/>
              <w:bottom w:val="nil"/>
              <w:right w:val="single" w:sz="6" w:space="0" w:color="auto"/>
            </w:tcBorders>
            <w:tcMar>
              <w:bottom w:w="29" w:type="dxa"/>
            </w:tcMar>
            <w:vAlign w:val="bottom"/>
          </w:tcPr>
          <w:p w:rsidR="00407A39" w:rsidRDefault="00407A39" w:rsidP="007E6EAE">
            <w:pPr>
              <w:tabs>
                <w:tab w:val="left" w:pos="360"/>
                <w:tab w:val="left" w:pos="720"/>
                <w:tab w:val="left" w:pos="1440"/>
                <w:tab w:val="left" w:pos="2160"/>
                <w:tab w:val="left" w:pos="2880"/>
                <w:tab w:val="left" w:pos="3600"/>
                <w:tab w:val="left" w:pos="4320"/>
                <w:tab w:val="left" w:pos="5040"/>
              </w:tabs>
              <w:jc w:val="center"/>
            </w:pPr>
            <w:r>
              <w:t>Indeterminate</w:t>
            </w:r>
          </w:p>
        </w:tc>
      </w:tr>
      <w:tr w:rsidR="00C75246" w:rsidTr="007E6EAE">
        <w:trPr>
          <w:trHeight w:hRule="exact" w:val="173"/>
        </w:trPr>
        <w:tc>
          <w:tcPr>
            <w:tcW w:w="9440" w:type="dxa"/>
            <w:gridSpan w:val="2"/>
            <w:tcBorders>
              <w:top w:val="nil"/>
              <w:left w:val="single" w:sz="6" w:space="0" w:color="auto"/>
              <w:bottom w:val="single" w:sz="6" w:space="0" w:color="auto"/>
              <w:right w:val="single" w:sz="6" w:space="0" w:color="auto"/>
            </w:tcBorders>
          </w:tcPr>
          <w:p w:rsidR="00C75246" w:rsidRDefault="00C75246" w:rsidP="002D7863">
            <w:pPr>
              <w:tabs>
                <w:tab w:val="left" w:pos="360"/>
                <w:tab w:val="left" w:pos="720"/>
                <w:tab w:val="left" w:pos="1440"/>
                <w:tab w:val="left" w:pos="2160"/>
                <w:tab w:val="left" w:pos="2880"/>
                <w:tab w:val="left" w:pos="3600"/>
                <w:tab w:val="left" w:pos="4320"/>
                <w:tab w:val="left" w:pos="5040"/>
              </w:tabs>
            </w:pPr>
          </w:p>
        </w:tc>
      </w:tr>
    </w:tbl>
    <w:p w:rsidR="00255944" w:rsidRDefault="00255944" w:rsidP="002D7863">
      <w:pPr>
        <w:tabs>
          <w:tab w:val="left" w:pos="360"/>
          <w:tab w:val="left" w:pos="720"/>
          <w:tab w:val="left" w:pos="1440"/>
          <w:tab w:val="left" w:pos="2160"/>
          <w:tab w:val="left" w:pos="2880"/>
          <w:tab w:val="left" w:pos="3600"/>
          <w:tab w:val="left" w:pos="4320"/>
          <w:tab w:val="left" w:pos="5040"/>
        </w:tabs>
      </w:pPr>
    </w:p>
    <w:p w:rsidR="00800C56" w:rsidRDefault="00800C56" w:rsidP="007E5EB3">
      <w:pPr>
        <w:pStyle w:val="StyleBulletedSymbolsymbol"/>
      </w:pPr>
      <w:r w:rsidRPr="00800C56">
        <w:t xml:space="preserve">The </w:t>
      </w:r>
      <w:r>
        <w:t>Office of Legislative Services (</w:t>
      </w:r>
      <w:r w:rsidRPr="00800C56">
        <w:t>OLS</w:t>
      </w:r>
      <w:r>
        <w:t>)</w:t>
      </w:r>
      <w:r w:rsidRPr="00800C56">
        <w:t xml:space="preserve"> estimates that the bill would result in increases in municipal expenditures and revenues due to the inspection of residential rental properties</w:t>
      </w:r>
      <w:r w:rsidR="00407A39">
        <w:t>, including seasonal rental units in some circumstances,</w:t>
      </w:r>
      <w:r w:rsidRPr="00800C56">
        <w:t xml:space="preserve"> for lead-based paint hazards and the collection of inspection fees.  </w:t>
      </w:r>
    </w:p>
    <w:p w:rsidR="00255944" w:rsidRDefault="00800C56" w:rsidP="007E5EB3">
      <w:pPr>
        <w:pStyle w:val="StyleBulletedSymbolsymbol"/>
      </w:pPr>
      <w:r w:rsidRPr="00800C56">
        <w:t>The bill is</w:t>
      </w:r>
      <w:r>
        <w:t xml:space="preserve"> </w:t>
      </w:r>
      <w:r w:rsidRPr="00800C56">
        <w:t>expecte</w:t>
      </w:r>
      <w:r>
        <w:t>d to increase the</w:t>
      </w:r>
      <w:r w:rsidRPr="00800C56">
        <w:t xml:space="preserve"> expenditures and revenues</w:t>
      </w:r>
      <w:r>
        <w:t xml:space="preserve"> of the Department of Community Affairs (DCA)</w:t>
      </w:r>
      <w:r w:rsidRPr="00800C56">
        <w:t xml:space="preserve"> associated with the establishment of an educational program and training seminar concerning lead-based paint hazards and the collection</w:t>
      </w:r>
      <w:r>
        <w:t xml:space="preserve"> of </w:t>
      </w:r>
      <w:r w:rsidR="00F634D3">
        <w:t>seminar</w:t>
      </w:r>
      <w:r>
        <w:t xml:space="preserve"> fees</w:t>
      </w:r>
      <w:r w:rsidRPr="00800C56">
        <w:t>.</w:t>
      </w:r>
      <w:r>
        <w:t xml:space="preserve">  The bill pe</w:t>
      </w:r>
      <w:r w:rsidR="006C7FBA">
        <w:t>rmits the</w:t>
      </w:r>
      <w:r>
        <w:t xml:space="preserve"> DCA to charge a maximum fee of $50 per seminar participant.</w:t>
      </w:r>
    </w:p>
    <w:p w:rsidR="00800C56" w:rsidRDefault="00800C56" w:rsidP="006A1AFF">
      <w:pPr>
        <w:pStyle w:val="StyleBulletedSymbolsymbol"/>
      </w:pPr>
      <w:r w:rsidRPr="00800C56">
        <w:t xml:space="preserve">The bill is </w:t>
      </w:r>
      <w:r>
        <w:t xml:space="preserve">also </w:t>
      </w:r>
      <w:r w:rsidRPr="00800C56">
        <w:t xml:space="preserve">expected to increase State revenues associated with the deposit of fee receipts into the Lead Hazard Control Assistance Fund.  </w:t>
      </w:r>
      <w:r>
        <w:t xml:space="preserve">Under the bill, </w:t>
      </w:r>
      <w:r w:rsidR="006A1AFF" w:rsidRPr="006A1AFF">
        <w:t>each municipality is required to assess an additional fee of $20 per</w:t>
      </w:r>
      <w:r w:rsidR="006A1AFF">
        <w:t xml:space="preserve"> </w:t>
      </w:r>
      <w:r w:rsidR="006A1AFF" w:rsidRPr="006A1AFF">
        <w:t>unit inspected</w:t>
      </w:r>
      <w:r w:rsidR="006A1AFF">
        <w:t xml:space="preserve"> f</w:t>
      </w:r>
      <w:r w:rsidR="00D77570">
        <w:t>or deposit into this State fund unless the dwelling has already been charged a comparable fee by the DCA.</w:t>
      </w:r>
    </w:p>
    <w:p w:rsidR="006A1AFF" w:rsidRDefault="006A1AFF" w:rsidP="00FD1D53">
      <w:pPr>
        <w:pStyle w:val="StyleBulletedSymbolsymbol"/>
        <w:spacing w:after="0"/>
      </w:pPr>
      <w:r>
        <w:t xml:space="preserve">The OLS also expects the bill to </w:t>
      </w:r>
      <w:r w:rsidR="000C7315">
        <w:t>increase</w:t>
      </w:r>
      <w:r w:rsidRPr="006A1AFF">
        <w:t xml:space="preserve"> in State expenditures and revenues associated with the provision of relocation assistance to certain </w:t>
      </w:r>
      <w:r>
        <w:t>tenants</w:t>
      </w:r>
      <w:r w:rsidRPr="006A1AFF">
        <w:t xml:space="preserve"> </w:t>
      </w:r>
      <w:r>
        <w:t>after</w:t>
      </w:r>
      <w:r w:rsidRPr="006A1AFF">
        <w:t xml:space="preserve"> the discovery of lead hazards </w:t>
      </w:r>
      <w:r>
        <w:t xml:space="preserve">in </w:t>
      </w:r>
      <w:r>
        <w:lastRenderedPageBreak/>
        <w:t xml:space="preserve">residential rental </w:t>
      </w:r>
      <w:r w:rsidR="00F634D3">
        <w:t>properties</w:t>
      </w:r>
      <w:r w:rsidRPr="006A1AFF">
        <w:t xml:space="preserve">.  </w:t>
      </w:r>
      <w:r>
        <w:t xml:space="preserve">As set forth in current law, the OLS assumes that </w:t>
      </w:r>
      <w:r w:rsidR="00F634D3">
        <w:t>affected</w:t>
      </w:r>
      <w:r>
        <w:t xml:space="preserve"> property owners would be required to reimburse the State for these costs.</w:t>
      </w:r>
    </w:p>
    <w:p w:rsidR="00FD1D53" w:rsidRDefault="00FD1D53" w:rsidP="00FD1D53">
      <w:pPr>
        <w:pStyle w:val="StyleBulletedSymbolsymbol"/>
        <w:numPr>
          <w:ilvl w:val="0"/>
          <w:numId w:val="0"/>
        </w:numPr>
        <w:spacing w:after="0"/>
        <w:ind w:left="360" w:hanging="360"/>
      </w:pPr>
    </w:p>
    <w:p w:rsidR="00FD1D53" w:rsidRDefault="00FD1D53" w:rsidP="00FD1D53">
      <w:pPr>
        <w:pStyle w:val="StyleBulletedSymbolsymbol"/>
        <w:numPr>
          <w:ilvl w:val="0"/>
          <w:numId w:val="0"/>
        </w:numPr>
        <w:spacing w:after="0"/>
        <w:ind w:left="360" w:hanging="360"/>
      </w:pPr>
    </w:p>
    <w:p w:rsidR="00255944" w:rsidRPr="00255944" w:rsidRDefault="00255944" w:rsidP="00FD1D53">
      <w:pPr>
        <w:pStyle w:val="SectionHeading"/>
        <w:tabs>
          <w:tab w:val="left" w:pos="360"/>
          <w:tab w:val="left" w:pos="720"/>
          <w:tab w:val="left" w:pos="1440"/>
          <w:tab w:val="left" w:pos="2160"/>
          <w:tab w:val="left" w:pos="2880"/>
          <w:tab w:val="left" w:pos="3600"/>
          <w:tab w:val="left" w:pos="4320"/>
          <w:tab w:val="left" w:pos="5040"/>
        </w:tabs>
      </w:pPr>
      <w:r w:rsidRPr="00255944">
        <w:t>BILL DESCRIPTION</w:t>
      </w:r>
    </w:p>
    <w:p w:rsidR="001F62E8" w:rsidRDefault="001F62E8" w:rsidP="002D7863">
      <w:pPr>
        <w:tabs>
          <w:tab w:val="left" w:pos="360"/>
          <w:tab w:val="left" w:pos="720"/>
          <w:tab w:val="left" w:pos="1440"/>
          <w:tab w:val="left" w:pos="2160"/>
          <w:tab w:val="left" w:pos="2880"/>
          <w:tab w:val="left" w:pos="3600"/>
          <w:tab w:val="left" w:pos="4320"/>
          <w:tab w:val="left" w:pos="5040"/>
        </w:tabs>
      </w:pPr>
    </w:p>
    <w:p w:rsidR="003C2458" w:rsidRDefault="001F62E8" w:rsidP="002D7863">
      <w:pPr>
        <w:tabs>
          <w:tab w:val="left" w:pos="360"/>
          <w:tab w:val="left" w:pos="720"/>
          <w:tab w:val="left" w:pos="1440"/>
          <w:tab w:val="left" w:pos="2160"/>
          <w:tab w:val="left" w:pos="2880"/>
          <w:tab w:val="left" w:pos="3600"/>
          <w:tab w:val="left" w:pos="4320"/>
          <w:tab w:val="left" w:pos="5040"/>
        </w:tabs>
      </w:pPr>
      <w:r>
        <w:tab/>
      </w:r>
      <w:r w:rsidR="00F634D3">
        <w:t>T</w:t>
      </w:r>
      <w:r>
        <w:t xml:space="preserve">he bill requires </w:t>
      </w:r>
      <w:r w:rsidR="00F634D3">
        <w:t xml:space="preserve">any </w:t>
      </w:r>
      <w:r w:rsidR="002E19E3">
        <w:t xml:space="preserve">residential </w:t>
      </w:r>
      <w:r w:rsidR="00F634D3">
        <w:t>property constructed before 1978</w:t>
      </w:r>
      <w:r w:rsidR="002E19E3">
        <w:t xml:space="preserve"> </w:t>
      </w:r>
      <w:r w:rsidR="003C2458">
        <w:t xml:space="preserve">to be inspected for lead-based paint hazards </w:t>
      </w:r>
      <w:r w:rsidR="00A7693C">
        <w:t>before</w:t>
      </w:r>
      <w:r w:rsidR="003C2458">
        <w:t xml:space="preserve"> the sale of the property.  These inspections would be conducted by a lead evaluation contractor who is certified by the DCA.  </w:t>
      </w:r>
    </w:p>
    <w:p w:rsidR="00665C22" w:rsidRDefault="003C2458" w:rsidP="002D7863">
      <w:pPr>
        <w:tabs>
          <w:tab w:val="left" w:pos="360"/>
          <w:tab w:val="left" w:pos="720"/>
          <w:tab w:val="left" w:pos="1440"/>
          <w:tab w:val="left" w:pos="2160"/>
          <w:tab w:val="left" w:pos="2880"/>
          <w:tab w:val="left" w:pos="3600"/>
          <w:tab w:val="left" w:pos="4320"/>
          <w:tab w:val="left" w:pos="5040"/>
        </w:tabs>
      </w:pPr>
      <w:r>
        <w:tab/>
        <w:t>The bill also requires certain residential rental properties</w:t>
      </w:r>
      <w:r w:rsidR="009E6FBA">
        <w:t xml:space="preserve"> </w:t>
      </w:r>
      <w:r>
        <w:t>to be inspected for lead-based paint</w:t>
      </w:r>
      <w:r w:rsidR="009E6FBA">
        <w:t xml:space="preserve"> hazards upon tenant turnover. </w:t>
      </w:r>
      <w:r w:rsidR="00691F4A">
        <w:t xml:space="preserve"> </w:t>
      </w:r>
      <w:r w:rsidR="00F634D3">
        <w:t>R</w:t>
      </w:r>
      <w:r w:rsidR="00665C22" w:rsidRPr="00665C22">
        <w:t xml:space="preserve">ental properties that have been certified to be free </w:t>
      </w:r>
      <w:r w:rsidR="00F35327">
        <w:t>of lead-based paint</w:t>
      </w:r>
      <w:r w:rsidR="00542BFD">
        <w:t xml:space="preserve"> or lead-safe</w:t>
      </w:r>
      <w:r w:rsidR="00665C22" w:rsidRPr="00665C22">
        <w:t>, properties that were constructed during or after 1978</w:t>
      </w:r>
      <w:r w:rsidR="00E835D0">
        <w:t>, and properties</w:t>
      </w:r>
      <w:r w:rsidR="00E835D0" w:rsidRPr="00E835D0">
        <w:t xml:space="preserve"> registered with the</w:t>
      </w:r>
      <w:r w:rsidR="00E835D0">
        <w:t xml:space="preserve"> DCA</w:t>
      </w:r>
      <w:r w:rsidR="00E835D0" w:rsidRPr="00E835D0">
        <w:t xml:space="preserve"> as a multiple </w:t>
      </w:r>
      <w:r w:rsidR="00E835D0">
        <w:t xml:space="preserve">dwelling for at least 10 years </w:t>
      </w:r>
      <w:r w:rsidR="00665C22" w:rsidRPr="00665C22">
        <w:t>would be exempt from this inspection requirement</w:t>
      </w:r>
      <w:r w:rsidR="00665C22">
        <w:t>.</w:t>
      </w:r>
      <w:r w:rsidR="00407A39">
        <w:t xml:space="preserve"> However, the bill eliminates the exemption for </w:t>
      </w:r>
      <w:r w:rsidR="00E835D0">
        <w:t>DCA-registered properties</w:t>
      </w:r>
      <w:r w:rsidR="00407A39">
        <w:t xml:space="preserve"> from the cyclical inspection requirement</w:t>
      </w:r>
      <w:r w:rsidR="005C367C">
        <w:t xml:space="preserve"> and </w:t>
      </w:r>
      <w:r w:rsidR="008B2F24">
        <w:t xml:space="preserve">also </w:t>
      </w:r>
      <w:r w:rsidR="005C367C" w:rsidRPr="00D465D1">
        <w:t>eliminates the exemption for season</w:t>
      </w:r>
      <w:r w:rsidR="005C367C">
        <w:t>al</w:t>
      </w:r>
      <w:r w:rsidR="005C367C" w:rsidRPr="00D465D1">
        <w:t xml:space="preserve"> rental units</w:t>
      </w:r>
      <w:r w:rsidR="005C367C">
        <w:t xml:space="preserve"> from various inspection and registration requirements</w:t>
      </w:r>
      <w:r w:rsidR="00407A39">
        <w:t>.</w:t>
      </w:r>
      <w:r w:rsidR="008E33CA">
        <w:t xml:space="preserve">  Additionally</w:t>
      </w:r>
      <w:r w:rsidR="00F35327">
        <w:t>, t</w:t>
      </w:r>
      <w:r w:rsidR="00F35327" w:rsidRPr="00F35327">
        <w:t xml:space="preserve">he lead-safe certification </w:t>
      </w:r>
      <w:r w:rsidR="008E33CA">
        <w:t xml:space="preserve">of a dwelling </w:t>
      </w:r>
      <w:r w:rsidR="00F35327" w:rsidRPr="00F35327">
        <w:t xml:space="preserve">provided to the property owner by the lead evaluation contractor or permanent local agency </w:t>
      </w:r>
      <w:r w:rsidR="00F35327">
        <w:t xml:space="preserve">would </w:t>
      </w:r>
      <w:r w:rsidR="00F35327" w:rsidRPr="00F35327">
        <w:t>be valid for two years</w:t>
      </w:r>
      <w:r w:rsidR="00F35327">
        <w:t>.</w:t>
      </w:r>
    </w:p>
    <w:p w:rsidR="00255944" w:rsidRDefault="00665C22" w:rsidP="002D7863">
      <w:pPr>
        <w:tabs>
          <w:tab w:val="left" w:pos="360"/>
          <w:tab w:val="left" w:pos="720"/>
          <w:tab w:val="left" w:pos="1440"/>
          <w:tab w:val="left" w:pos="2160"/>
          <w:tab w:val="left" w:pos="2880"/>
          <w:tab w:val="left" w:pos="3600"/>
          <w:tab w:val="left" w:pos="4320"/>
          <w:tab w:val="left" w:pos="5040"/>
        </w:tabs>
      </w:pPr>
      <w:r>
        <w:tab/>
      </w:r>
      <w:r w:rsidR="009E6FBA">
        <w:t xml:space="preserve">Under the bill, municipalities are required to impose a fee sufficient to cover the costs of the inspection.  </w:t>
      </w:r>
      <w:r w:rsidR="00EE3987" w:rsidRPr="00EE3987">
        <w:t xml:space="preserve">A municipality </w:t>
      </w:r>
      <w:r w:rsidR="00EE3987">
        <w:t>must also</w:t>
      </w:r>
      <w:r w:rsidR="00EE3987" w:rsidRPr="00EE3987">
        <w:t xml:space="preserve"> permit the dwelling owner or landlord to directly hire a </w:t>
      </w:r>
      <w:r w:rsidR="00EE3987">
        <w:t xml:space="preserve">certified </w:t>
      </w:r>
      <w:r w:rsidR="00EE3987" w:rsidRPr="00EE3987">
        <w:t xml:space="preserve">lead evaluation contractor.  </w:t>
      </w:r>
      <w:r w:rsidR="009E6FBA">
        <w:t xml:space="preserve"> </w:t>
      </w:r>
      <w:r>
        <w:t>The bill also requires m</w:t>
      </w:r>
      <w:r w:rsidR="009E6FBA" w:rsidRPr="009E6FBA">
        <w:t xml:space="preserve">unicipalities to </w:t>
      </w:r>
      <w:r w:rsidR="00F634D3">
        <w:t>assess</w:t>
      </w:r>
      <w:r w:rsidR="009E6FBA" w:rsidRPr="009E6FBA">
        <w:t xml:space="preserve"> an additional fee of $20 per unit </w:t>
      </w:r>
      <w:r w:rsidR="00407A39">
        <w:t xml:space="preserve">inspected for deposit into the </w:t>
      </w:r>
      <w:r w:rsidR="009E6FBA" w:rsidRPr="009E6FBA">
        <w:t>Lead</w:t>
      </w:r>
      <w:r w:rsidR="00542BFD">
        <w:t xml:space="preserve"> Hazard Control Assistance Fund, unless the dwelling has already been charged a comparable fee by the DCA.</w:t>
      </w:r>
    </w:p>
    <w:p w:rsidR="009E6FBA" w:rsidRDefault="009E6FBA" w:rsidP="002D7863">
      <w:pPr>
        <w:tabs>
          <w:tab w:val="left" w:pos="360"/>
          <w:tab w:val="left" w:pos="720"/>
          <w:tab w:val="left" w:pos="1440"/>
          <w:tab w:val="left" w:pos="2160"/>
          <w:tab w:val="left" w:pos="2880"/>
          <w:tab w:val="left" w:pos="3600"/>
          <w:tab w:val="left" w:pos="4320"/>
          <w:tab w:val="left" w:pos="5040"/>
        </w:tabs>
      </w:pPr>
      <w:r>
        <w:tab/>
      </w:r>
      <w:r w:rsidR="003355F9">
        <w:t xml:space="preserve">The bill provides that if an inspection reveals the presence of lead-based paint hazards in a rental property, and the </w:t>
      </w:r>
      <w:r w:rsidR="00CE7FCF">
        <w:t>DCA</w:t>
      </w:r>
      <w:r w:rsidR="003355F9">
        <w:t xml:space="preserve"> determines that the removal or relocation of a household is warranted, then the </w:t>
      </w:r>
      <w:r w:rsidR="00CE7FCF">
        <w:t>DCA</w:t>
      </w:r>
      <w:r w:rsidR="003355F9">
        <w:t xml:space="preserve"> is required to authorize the payment of relocation assistance and assist in the relocation of the household.</w:t>
      </w:r>
    </w:p>
    <w:p w:rsidR="00591831" w:rsidRDefault="00B447B7" w:rsidP="004A5520">
      <w:pPr>
        <w:tabs>
          <w:tab w:val="left" w:pos="360"/>
          <w:tab w:val="left" w:pos="720"/>
          <w:tab w:val="left" w:pos="1440"/>
          <w:tab w:val="left" w:pos="2160"/>
          <w:tab w:val="left" w:pos="2880"/>
          <w:tab w:val="left" w:pos="3600"/>
          <w:tab w:val="left" w:pos="4320"/>
          <w:tab w:val="left" w:pos="5040"/>
        </w:tabs>
      </w:pPr>
      <w:r>
        <w:tab/>
      </w:r>
      <w:r w:rsidR="00407A39">
        <w:t>T</w:t>
      </w:r>
      <w:r>
        <w:t xml:space="preserve">he </w:t>
      </w:r>
      <w:r w:rsidRPr="00B447B7">
        <w:t>DCA, in consultation with the Department of Health</w:t>
      </w:r>
      <w:r w:rsidR="00CE7FCF">
        <w:t xml:space="preserve"> (DOH)</w:t>
      </w:r>
      <w:r w:rsidRPr="00B447B7">
        <w:t xml:space="preserve">, </w:t>
      </w:r>
      <w:r w:rsidR="000120DA">
        <w:t>is</w:t>
      </w:r>
      <w:r w:rsidR="00407A39">
        <w:t xml:space="preserve"> also</w:t>
      </w:r>
      <w:r w:rsidR="000120DA">
        <w:t xml:space="preserve"> required to establish an</w:t>
      </w:r>
      <w:r w:rsidRPr="00B447B7">
        <w:t xml:space="preserve"> educational program </w:t>
      </w:r>
      <w:r w:rsidR="00C12FA3">
        <w:t xml:space="preserve">and training seminar </w:t>
      </w:r>
      <w:r>
        <w:t xml:space="preserve">concerning </w:t>
      </w:r>
      <w:r w:rsidRPr="00B447B7">
        <w:t>the nature of lead hazards, the importance of lead hazard control and mitigation, and the responsibilities set forth in this bill.</w:t>
      </w:r>
      <w:r>
        <w:t xml:space="preserve">  The bill permits the DCA to charge a maximum fee of $50 per</w:t>
      </w:r>
      <w:r w:rsidR="00C12FA3">
        <w:t xml:space="preserve"> seminar</w:t>
      </w:r>
      <w:r>
        <w:t xml:space="preserve"> participant.</w:t>
      </w:r>
      <w:r w:rsidR="00591831">
        <w:t xml:space="preserve">  </w:t>
      </w:r>
    </w:p>
    <w:p w:rsidR="007100D8" w:rsidRDefault="00591831" w:rsidP="004A5520">
      <w:pPr>
        <w:tabs>
          <w:tab w:val="left" w:pos="360"/>
          <w:tab w:val="left" w:pos="720"/>
          <w:tab w:val="left" w:pos="1440"/>
          <w:tab w:val="left" w:pos="2160"/>
          <w:tab w:val="left" w:pos="2880"/>
          <w:tab w:val="left" w:pos="3600"/>
          <w:tab w:val="left" w:pos="4320"/>
          <w:tab w:val="left" w:pos="5040"/>
        </w:tabs>
      </w:pPr>
      <w:r>
        <w:tab/>
      </w:r>
      <w:r w:rsidR="004A5520" w:rsidRPr="00F4729C">
        <w:t>Additionally, the DCA would be required to establish guidelines for a lead hazard training seminar and forward those guidelines to all colleges and universities in the State, as well as other professional associations and community organizations.  Thereafter, these institutions may offer the training seminar, upon approval from the DCA, to tenants, property owners, and other persons</w:t>
      </w:r>
      <w:r w:rsidR="007100D8">
        <w:t>.</w:t>
      </w:r>
    </w:p>
    <w:p w:rsidR="004A5520" w:rsidRPr="00F4729C" w:rsidRDefault="007100D8" w:rsidP="004A5520">
      <w:pPr>
        <w:tabs>
          <w:tab w:val="left" w:pos="360"/>
          <w:tab w:val="left" w:pos="720"/>
          <w:tab w:val="left" w:pos="1440"/>
          <w:tab w:val="left" w:pos="2160"/>
          <w:tab w:val="left" w:pos="2880"/>
          <w:tab w:val="left" w:pos="3600"/>
          <w:tab w:val="left" w:pos="4320"/>
          <w:tab w:val="left" w:pos="5040"/>
        </w:tabs>
      </w:pPr>
      <w:r>
        <w:tab/>
      </w:r>
      <w:r w:rsidR="004A5520" w:rsidRPr="00F4729C">
        <w:t>The bill also requires the DCA to: (1) publish an electronic version of the training seminar on the Internet; (2) create educational materials outlining the rights and responsibilities of parties subject to the bill; (3) promulgate rules for the dissemination of information concerning the requirements of the bill to all prospective owners of residential property constructed before 1978; and (4) solicit requests to enter into funded partnerships to provide counseling services to tenants and affected parties with regard to lead hazards.</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pStyle w:val="SectionHeading"/>
        <w:tabs>
          <w:tab w:val="left" w:pos="360"/>
          <w:tab w:val="left" w:pos="720"/>
          <w:tab w:val="left" w:pos="1440"/>
          <w:tab w:val="left" w:pos="2160"/>
          <w:tab w:val="left" w:pos="2880"/>
          <w:tab w:val="left" w:pos="3600"/>
          <w:tab w:val="left" w:pos="4320"/>
          <w:tab w:val="left" w:pos="5040"/>
        </w:tabs>
      </w:pPr>
      <w:r w:rsidRPr="00F4729C">
        <w:t>FISCAL ANALYSIS</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pStyle w:val="InterSectionHeading"/>
        <w:tabs>
          <w:tab w:val="left" w:pos="720"/>
          <w:tab w:val="left" w:pos="1440"/>
          <w:tab w:val="left" w:pos="2160"/>
          <w:tab w:val="left" w:pos="2880"/>
          <w:tab w:val="left" w:pos="3600"/>
          <w:tab w:val="left" w:pos="4320"/>
          <w:tab w:val="left" w:pos="5040"/>
        </w:tabs>
      </w:pPr>
      <w:r w:rsidRPr="00F4729C">
        <w:t>EXECUTIVE BRANCH</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r w:rsidRPr="00F4729C">
        <w:tab/>
      </w:r>
      <w:r w:rsidR="000D510E" w:rsidRPr="00F4729C">
        <w:t>None received.</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840767" w:rsidRDefault="00840767">
      <w:pPr>
        <w:spacing w:line="240" w:lineRule="auto"/>
        <w:jc w:val="left"/>
        <w:rPr>
          <w:b/>
          <w:i/>
        </w:rPr>
      </w:pPr>
      <w:r>
        <w:br w:type="page"/>
      </w:r>
    </w:p>
    <w:p w:rsidR="00255944" w:rsidRPr="00F4729C" w:rsidRDefault="00255944" w:rsidP="002D7863">
      <w:pPr>
        <w:pStyle w:val="InterSectionHeading"/>
        <w:tabs>
          <w:tab w:val="left" w:pos="720"/>
          <w:tab w:val="left" w:pos="1440"/>
          <w:tab w:val="left" w:pos="2160"/>
          <w:tab w:val="left" w:pos="2880"/>
          <w:tab w:val="left" w:pos="3600"/>
          <w:tab w:val="left" w:pos="4320"/>
          <w:tab w:val="left" w:pos="5040"/>
        </w:tabs>
      </w:pPr>
      <w:r w:rsidRPr="00F4729C">
        <w:lastRenderedPageBreak/>
        <w:t>OFFICE OF LEGISLATIVE SERVICES</w:t>
      </w:r>
    </w:p>
    <w:p w:rsidR="00255944" w:rsidRPr="00F4729C" w:rsidRDefault="00255944" w:rsidP="002D7863">
      <w:pPr>
        <w:tabs>
          <w:tab w:val="left" w:pos="360"/>
          <w:tab w:val="left" w:pos="720"/>
          <w:tab w:val="left" w:pos="1440"/>
          <w:tab w:val="left" w:pos="2160"/>
          <w:tab w:val="left" w:pos="2880"/>
          <w:tab w:val="left" w:pos="3600"/>
          <w:tab w:val="left" w:pos="4320"/>
          <w:tab w:val="left" w:pos="5040"/>
        </w:tabs>
      </w:pPr>
    </w:p>
    <w:p w:rsidR="00785131" w:rsidRPr="00F4729C" w:rsidRDefault="00255944" w:rsidP="002D7863">
      <w:pPr>
        <w:tabs>
          <w:tab w:val="left" w:pos="360"/>
          <w:tab w:val="left" w:pos="720"/>
          <w:tab w:val="left" w:pos="1440"/>
          <w:tab w:val="left" w:pos="2160"/>
          <w:tab w:val="left" w:pos="2880"/>
          <w:tab w:val="left" w:pos="3600"/>
          <w:tab w:val="left" w:pos="4320"/>
          <w:tab w:val="left" w:pos="5040"/>
        </w:tabs>
      </w:pPr>
      <w:r w:rsidRPr="00F4729C">
        <w:tab/>
      </w:r>
      <w:r w:rsidR="000120DA" w:rsidRPr="00F4729C">
        <w:t xml:space="preserve">The OLS estimates that the bill </w:t>
      </w:r>
      <w:r w:rsidR="00167102" w:rsidRPr="00F4729C">
        <w:t xml:space="preserve">would result in </w:t>
      </w:r>
      <w:r w:rsidR="00951730" w:rsidRPr="00F4729C">
        <w:t xml:space="preserve">indeterminate </w:t>
      </w:r>
      <w:r w:rsidR="00407A39" w:rsidRPr="00F4729C">
        <w:t>annual</w:t>
      </w:r>
      <w:r w:rsidR="00167102" w:rsidRPr="00F4729C">
        <w:t xml:space="preserve"> </w:t>
      </w:r>
      <w:r w:rsidR="000120DA" w:rsidRPr="00F4729C">
        <w:t>increase</w:t>
      </w:r>
      <w:r w:rsidR="00167102" w:rsidRPr="00F4729C">
        <w:t>s</w:t>
      </w:r>
      <w:r w:rsidR="000120DA" w:rsidRPr="00F4729C">
        <w:t xml:space="preserve"> in mun</w:t>
      </w:r>
      <w:r w:rsidR="00167102" w:rsidRPr="00F4729C">
        <w:t>i</w:t>
      </w:r>
      <w:r w:rsidR="000120DA" w:rsidRPr="00F4729C">
        <w:t>cipal</w:t>
      </w:r>
      <w:r w:rsidR="00167102" w:rsidRPr="00F4729C">
        <w:t xml:space="preserve"> expenditures and revenues due to the inspection of residential rental properties for lead-based paint hazards and the collection of inspection fees.  </w:t>
      </w:r>
    </w:p>
    <w:p w:rsidR="00255944" w:rsidRPr="00F4729C" w:rsidRDefault="00785131" w:rsidP="002D7863">
      <w:pPr>
        <w:tabs>
          <w:tab w:val="left" w:pos="360"/>
          <w:tab w:val="left" w:pos="720"/>
          <w:tab w:val="left" w:pos="1440"/>
          <w:tab w:val="left" w:pos="2160"/>
          <w:tab w:val="left" w:pos="2880"/>
          <w:tab w:val="left" w:pos="3600"/>
          <w:tab w:val="left" w:pos="4320"/>
          <w:tab w:val="left" w:pos="5040"/>
        </w:tabs>
      </w:pPr>
      <w:r w:rsidRPr="00F4729C">
        <w:tab/>
      </w:r>
      <w:r w:rsidR="00167102" w:rsidRPr="00F4729C">
        <w:t>The bill is also expected to result in indeterminate</w:t>
      </w:r>
      <w:r w:rsidR="00407A39" w:rsidRPr="00F4729C">
        <w:t xml:space="preserve"> annual</w:t>
      </w:r>
      <w:r w:rsidR="00167102" w:rsidRPr="00F4729C">
        <w:t xml:space="preserve"> increases in State expenditures and revenues associated with</w:t>
      </w:r>
      <w:r w:rsidR="00800C56" w:rsidRPr="00F4729C">
        <w:t>:</w:t>
      </w:r>
      <w:r w:rsidR="00167102" w:rsidRPr="00F4729C">
        <w:t xml:space="preserve"> (1) the establishment of an educational program</w:t>
      </w:r>
      <w:r w:rsidR="00C12FA3" w:rsidRPr="00F4729C">
        <w:t xml:space="preserve"> and training seminar</w:t>
      </w:r>
      <w:r w:rsidR="00167102" w:rsidRPr="00F4729C">
        <w:t xml:space="preserve"> </w:t>
      </w:r>
      <w:r w:rsidR="00607EB1" w:rsidRPr="00F4729C">
        <w:t xml:space="preserve">by the DCA </w:t>
      </w:r>
      <w:r w:rsidR="00167102" w:rsidRPr="00F4729C">
        <w:t xml:space="preserve">and the collection </w:t>
      </w:r>
      <w:r w:rsidR="00800C56" w:rsidRPr="00F4729C">
        <w:t xml:space="preserve">of </w:t>
      </w:r>
      <w:r w:rsidR="00607EB1" w:rsidRPr="00F4729C">
        <w:t>seminar</w:t>
      </w:r>
      <w:r w:rsidR="00800C56" w:rsidRPr="00F4729C">
        <w:t xml:space="preserve"> fees;</w:t>
      </w:r>
      <w:r w:rsidR="00167102" w:rsidRPr="00F4729C">
        <w:t xml:space="preserve"> (2) the collection of an additional $20 inspection fee for deposit into the Lead Hazard Control Assistance Fund</w:t>
      </w:r>
      <w:r w:rsidR="00C77E36" w:rsidRPr="00F4729C">
        <w:t xml:space="preserve"> (unless the dwelling has already been charged a comparable fee by the DCA)</w:t>
      </w:r>
      <w:r w:rsidR="00167102" w:rsidRPr="00F4729C">
        <w:t xml:space="preserve">; (3) </w:t>
      </w:r>
      <w:r w:rsidRPr="00F4729C">
        <w:t xml:space="preserve">the provision of relocation assistance to certain </w:t>
      </w:r>
      <w:r w:rsidR="00607EB1" w:rsidRPr="00F4729C">
        <w:t>tenants following the discovery lead hazards in residential rental properties</w:t>
      </w:r>
      <w:r w:rsidRPr="00F4729C">
        <w:t xml:space="preserve">; and (4) the elimination of the exemption for seasonal rental units from various inspection and registration requirements provided under current law.  </w:t>
      </w:r>
    </w:p>
    <w:p w:rsidR="00EF17BC" w:rsidRPr="00F4729C" w:rsidRDefault="00EF17BC" w:rsidP="00EF17BC">
      <w:pPr>
        <w:tabs>
          <w:tab w:val="left" w:pos="360"/>
          <w:tab w:val="left" w:pos="720"/>
          <w:tab w:val="left" w:pos="1440"/>
          <w:tab w:val="left" w:pos="2160"/>
          <w:tab w:val="left" w:pos="2880"/>
          <w:tab w:val="left" w:pos="3600"/>
          <w:tab w:val="left" w:pos="4320"/>
          <w:tab w:val="left" w:pos="5040"/>
        </w:tabs>
      </w:pPr>
    </w:p>
    <w:p w:rsidR="00785131" w:rsidRPr="00F4729C" w:rsidRDefault="00425871" w:rsidP="00EF17BC">
      <w:pPr>
        <w:tabs>
          <w:tab w:val="left" w:pos="360"/>
          <w:tab w:val="left" w:pos="720"/>
          <w:tab w:val="left" w:pos="1440"/>
          <w:tab w:val="left" w:pos="2160"/>
          <w:tab w:val="left" w:pos="2880"/>
          <w:tab w:val="left" w:pos="3600"/>
          <w:tab w:val="left" w:pos="4320"/>
          <w:tab w:val="left" w:pos="5040"/>
        </w:tabs>
        <w:rPr>
          <w:i/>
        </w:rPr>
      </w:pPr>
      <w:r w:rsidRPr="00F4729C">
        <w:rPr>
          <w:i/>
        </w:rPr>
        <w:t>Municipal Lead Inspections</w:t>
      </w:r>
    </w:p>
    <w:p w:rsidR="00D85F56" w:rsidRPr="00F4729C" w:rsidRDefault="00D85F56" w:rsidP="00EF17BC">
      <w:pPr>
        <w:tabs>
          <w:tab w:val="left" w:pos="360"/>
          <w:tab w:val="left" w:pos="720"/>
          <w:tab w:val="left" w:pos="1440"/>
          <w:tab w:val="left" w:pos="2160"/>
          <w:tab w:val="left" w:pos="2880"/>
          <w:tab w:val="left" w:pos="3600"/>
          <w:tab w:val="left" w:pos="4320"/>
          <w:tab w:val="left" w:pos="5040"/>
        </w:tabs>
      </w:pPr>
    </w:p>
    <w:p w:rsidR="00A7693C" w:rsidRPr="00F4729C" w:rsidRDefault="00425871" w:rsidP="00EF17BC">
      <w:pPr>
        <w:tabs>
          <w:tab w:val="left" w:pos="360"/>
          <w:tab w:val="left" w:pos="720"/>
          <w:tab w:val="left" w:pos="1440"/>
          <w:tab w:val="left" w:pos="2160"/>
          <w:tab w:val="left" w:pos="2880"/>
          <w:tab w:val="left" w:pos="3600"/>
          <w:tab w:val="left" w:pos="4320"/>
          <w:tab w:val="left" w:pos="5040"/>
        </w:tabs>
      </w:pPr>
      <w:r w:rsidRPr="00F4729C">
        <w:tab/>
        <w:t>Under the bill, municipalities are responsible for inspecting certain residential rental properties</w:t>
      </w:r>
      <w:r w:rsidR="00951730" w:rsidRPr="00F4729C">
        <w:t xml:space="preserve"> </w:t>
      </w:r>
      <w:r w:rsidRPr="00F4729C">
        <w:t xml:space="preserve">for lead-based paint hazards upon tenant turnover.  Consequently, the bill is expected to increase municipal </w:t>
      </w:r>
      <w:r w:rsidR="00CF5E63" w:rsidRPr="00F4729C">
        <w:t>expenditures associated with the inspection of these rental properties.  The OLS notes municipalities with a greater number of residential rental properties</w:t>
      </w:r>
      <w:r w:rsidR="00607EB1" w:rsidRPr="00F4729C">
        <w:t xml:space="preserve"> are expected </w:t>
      </w:r>
      <w:r w:rsidR="00B827A3" w:rsidRPr="00F4729C">
        <w:t>to</w:t>
      </w:r>
      <w:r w:rsidR="00CF0400" w:rsidRPr="00F4729C">
        <w:t xml:space="preserve"> incur larger cost</w:t>
      </w:r>
      <w:r w:rsidR="00607EB1" w:rsidRPr="00F4729C">
        <w:t xml:space="preserve"> increases compared to those with fewer rental properties</w:t>
      </w:r>
      <w:r w:rsidR="00CF5E63" w:rsidRPr="00F4729C">
        <w:t>.</w:t>
      </w:r>
      <w:r w:rsidR="00474969" w:rsidRPr="00F4729C">
        <w:t xml:space="preserve">  The lead-safe certification provided to the property owner by the lead evaluation contractor or permanent local agency would be valid for two years.</w:t>
      </w:r>
    </w:p>
    <w:p w:rsidR="00A7693C" w:rsidRDefault="00A7693C" w:rsidP="00EF17BC">
      <w:pPr>
        <w:tabs>
          <w:tab w:val="left" w:pos="360"/>
          <w:tab w:val="left" w:pos="720"/>
          <w:tab w:val="left" w:pos="1440"/>
          <w:tab w:val="left" w:pos="2160"/>
          <w:tab w:val="left" w:pos="2880"/>
          <w:tab w:val="left" w:pos="3600"/>
          <w:tab w:val="left" w:pos="4320"/>
          <w:tab w:val="left" w:pos="5040"/>
        </w:tabs>
      </w:pPr>
      <w:r w:rsidRPr="00F4729C">
        <w:tab/>
      </w:r>
      <w:r w:rsidR="00CF5E63" w:rsidRPr="00F4729C">
        <w:t xml:space="preserve">However, </w:t>
      </w:r>
      <w:r w:rsidR="00626752" w:rsidRPr="00F4729C">
        <w:t>these</w:t>
      </w:r>
      <w:r w:rsidR="00CF5E63" w:rsidRPr="00F4729C">
        <w:t xml:space="preserve"> inspection costs </w:t>
      </w:r>
      <w:r w:rsidR="00E020F6" w:rsidRPr="00F4729C">
        <w:t xml:space="preserve">are expected to </w:t>
      </w:r>
      <w:r w:rsidR="00CF5E63" w:rsidRPr="00F4729C">
        <w:t>vary significantly by municipality depending on</w:t>
      </w:r>
      <w:r w:rsidR="00626752" w:rsidRPr="00F4729C">
        <w:t xml:space="preserve"> </w:t>
      </w:r>
      <w:r w:rsidR="00CF5E63" w:rsidRPr="00F4729C">
        <w:t>the entity that conducts the inspection</w:t>
      </w:r>
      <w:r w:rsidRPr="00F4729C">
        <w:t xml:space="preserve">, </w:t>
      </w:r>
      <w:r w:rsidR="00CF5E63" w:rsidRPr="00F4729C">
        <w:t>the type of inspection</w:t>
      </w:r>
      <w:r w:rsidRPr="00F4729C">
        <w:t xml:space="preserve"> that is </w:t>
      </w:r>
      <w:r w:rsidR="00CF5E63" w:rsidRPr="00F4729C">
        <w:t>conducted</w:t>
      </w:r>
      <w:r w:rsidRPr="00F4729C">
        <w:t xml:space="preserve">, and the number of rental units </w:t>
      </w:r>
      <w:r w:rsidR="00607EB1" w:rsidRPr="00F4729C">
        <w:t xml:space="preserve">that undergo </w:t>
      </w:r>
      <w:r w:rsidRPr="00F4729C">
        <w:t>municipal inspection</w:t>
      </w:r>
      <w:r w:rsidR="00CF5E63" w:rsidRPr="00F4729C">
        <w:t xml:space="preserve">.  </w:t>
      </w:r>
      <w:r w:rsidRPr="00F4729C">
        <w:t xml:space="preserve">As such, the OLS is unable to quantify the total costs </w:t>
      </w:r>
      <w:r w:rsidR="00607EB1" w:rsidRPr="00F4729C">
        <w:t xml:space="preserve">that will be </w:t>
      </w:r>
      <w:r w:rsidRPr="00F4729C">
        <w:t xml:space="preserve">incurred by municipalities </w:t>
      </w:r>
      <w:r w:rsidR="00607EB1" w:rsidRPr="00F4729C">
        <w:t>as a result of the bill</w:t>
      </w:r>
      <w:r w:rsidRPr="00F4729C">
        <w:t>.</w:t>
      </w:r>
      <w:r w:rsidR="006D12C7" w:rsidRPr="00F4729C">
        <w:t xml:space="preserve">  The OLS notes that the bill permits the dwelling owner or landlord </w:t>
      </w:r>
      <w:r w:rsidR="007C154F" w:rsidRPr="00F4729C">
        <w:t>to</w:t>
      </w:r>
      <w:r w:rsidR="006D12C7" w:rsidRPr="00F4729C">
        <w:t xml:space="preserve"> directly hire a</w:t>
      </w:r>
      <w:r w:rsidR="006A7502" w:rsidRPr="00F4729C">
        <w:t xml:space="preserve"> certified</w:t>
      </w:r>
      <w:r w:rsidR="006D12C7" w:rsidRPr="00F4729C">
        <w:t xml:space="preserve"> lead evaluation contractor</w:t>
      </w:r>
      <w:r w:rsidR="00D34C15">
        <w:t xml:space="preserve"> or </w:t>
      </w:r>
      <w:r w:rsidR="00951730" w:rsidRPr="00F4729C">
        <w:t>conduct self-inspections of a rental property, provided that (1) the person completes the seminar established by the DCA, and (2) the property was certified as lead-safe within the preceding five years.</w:t>
      </w:r>
      <w:r w:rsidR="006A7502" w:rsidRPr="00F4729C">
        <w:t>, which could reduce municipalities’ inspection responsibility</w:t>
      </w:r>
      <w:r w:rsidR="006D12C7" w:rsidRPr="00F4729C">
        <w:t xml:space="preserve">.  </w:t>
      </w:r>
      <w:r w:rsidR="00951730" w:rsidRPr="00F4729C">
        <w:t>Also</w:t>
      </w:r>
      <w:r w:rsidR="00607EB1" w:rsidRPr="00F4729C">
        <w:t>, the OLS expects</w:t>
      </w:r>
      <w:r w:rsidR="00E0137F" w:rsidRPr="00F4729C">
        <w:t xml:space="preserve"> municipalities that are permitted to conduct </w:t>
      </w:r>
      <w:r w:rsidR="00607EB1" w:rsidRPr="00F4729C">
        <w:t xml:space="preserve">visual assessments </w:t>
      </w:r>
      <w:r w:rsidR="00E020F6" w:rsidRPr="00F4729C">
        <w:t>to experience reduced inspection costs compared to those</w:t>
      </w:r>
      <w:r w:rsidR="00607EB1" w:rsidRPr="00F4729C">
        <w:t xml:space="preserve"> that</w:t>
      </w:r>
      <w:r w:rsidR="00E020F6" w:rsidRPr="00F4729C">
        <w:t xml:space="preserve"> use dust</w:t>
      </w:r>
      <w:r w:rsidR="00E020F6">
        <w:t xml:space="preserve"> wipe sampling. </w:t>
      </w:r>
      <w:r>
        <w:t xml:space="preserve"> </w:t>
      </w:r>
    </w:p>
    <w:p w:rsidR="00E020F6" w:rsidRDefault="00E020F6" w:rsidP="00EF17BC">
      <w:pPr>
        <w:tabs>
          <w:tab w:val="left" w:pos="360"/>
          <w:tab w:val="left" w:pos="720"/>
          <w:tab w:val="left" w:pos="1440"/>
          <w:tab w:val="left" w:pos="2160"/>
          <w:tab w:val="left" w:pos="2880"/>
          <w:tab w:val="left" w:pos="3600"/>
          <w:tab w:val="left" w:pos="4320"/>
          <w:tab w:val="left" w:pos="5040"/>
        </w:tabs>
      </w:pPr>
      <w:r>
        <w:tab/>
        <w:t>Th</w:t>
      </w:r>
      <w:r w:rsidR="00607EB1">
        <w:t>e OLS notes that any inspection</w:t>
      </w:r>
      <w:r>
        <w:t xml:space="preserve"> costs </w:t>
      </w:r>
      <w:r w:rsidR="00607EB1">
        <w:t xml:space="preserve">that are </w:t>
      </w:r>
      <w:r>
        <w:t xml:space="preserve">incurred by a municipality </w:t>
      </w:r>
      <w:r w:rsidR="000F515E">
        <w:t>may</w:t>
      </w:r>
      <w:r>
        <w:t xml:space="preserve"> be </w:t>
      </w:r>
      <w:r w:rsidR="00951730">
        <w:t xml:space="preserve">partially or wholly </w:t>
      </w:r>
      <w:r>
        <w:t xml:space="preserve">offset by the collection of inspection fees.  </w:t>
      </w:r>
      <w:r w:rsidRPr="00E020F6">
        <w:t xml:space="preserve">Under the bill, municipalities are required to impose a fee sufficient to cover the costs of the inspection, including the cost of hiring a lead evaluation contractor.  </w:t>
      </w:r>
    </w:p>
    <w:p w:rsidR="003D4DFA" w:rsidRDefault="003D4DFA">
      <w:pPr>
        <w:spacing w:line="240" w:lineRule="auto"/>
        <w:jc w:val="left"/>
        <w:rPr>
          <w:i/>
        </w:rPr>
      </w:pPr>
    </w:p>
    <w:p w:rsidR="00E020F6" w:rsidRPr="00E020F6" w:rsidRDefault="00E020F6" w:rsidP="00EF17BC">
      <w:pPr>
        <w:tabs>
          <w:tab w:val="left" w:pos="360"/>
          <w:tab w:val="left" w:pos="720"/>
          <w:tab w:val="left" w:pos="1440"/>
          <w:tab w:val="left" w:pos="2160"/>
          <w:tab w:val="left" w:pos="2880"/>
          <w:tab w:val="left" w:pos="3600"/>
          <w:tab w:val="left" w:pos="4320"/>
          <w:tab w:val="left" w:pos="5040"/>
        </w:tabs>
        <w:rPr>
          <w:i/>
        </w:rPr>
      </w:pPr>
      <w:r w:rsidRPr="00E020F6">
        <w:rPr>
          <w:i/>
        </w:rPr>
        <w:t>DCA Educational Program</w:t>
      </w:r>
      <w:r w:rsidR="003724E1">
        <w:rPr>
          <w:i/>
        </w:rPr>
        <w:t xml:space="preserve"> and Seminar</w:t>
      </w:r>
    </w:p>
    <w:p w:rsidR="00D85F56" w:rsidRDefault="00D85F56" w:rsidP="00EF17BC">
      <w:pPr>
        <w:tabs>
          <w:tab w:val="left" w:pos="360"/>
          <w:tab w:val="left" w:pos="720"/>
          <w:tab w:val="left" w:pos="1440"/>
          <w:tab w:val="left" w:pos="2160"/>
          <w:tab w:val="left" w:pos="2880"/>
          <w:tab w:val="left" w:pos="3600"/>
          <w:tab w:val="left" w:pos="4320"/>
          <w:tab w:val="left" w:pos="5040"/>
        </w:tabs>
      </w:pPr>
    </w:p>
    <w:p w:rsidR="00425871" w:rsidRDefault="00D85F56" w:rsidP="00EF17BC">
      <w:pPr>
        <w:tabs>
          <w:tab w:val="left" w:pos="360"/>
          <w:tab w:val="left" w:pos="720"/>
          <w:tab w:val="left" w:pos="1440"/>
          <w:tab w:val="left" w:pos="2160"/>
          <w:tab w:val="left" w:pos="2880"/>
          <w:tab w:val="left" w:pos="3600"/>
          <w:tab w:val="left" w:pos="4320"/>
          <w:tab w:val="left" w:pos="5040"/>
        </w:tabs>
      </w:pPr>
      <w:r>
        <w:tab/>
      </w:r>
      <w:r w:rsidR="004367C7">
        <w:t xml:space="preserve">The bill is expected to result in an indeterminate increase in State expenditures and revenues associated with </w:t>
      </w:r>
      <w:r w:rsidR="004367C7" w:rsidRPr="004367C7">
        <w:t xml:space="preserve">the establishment of an educational program and training seminar </w:t>
      </w:r>
      <w:r w:rsidR="00607EB1">
        <w:t>by the DCA</w:t>
      </w:r>
      <w:r w:rsidR="004367C7" w:rsidRPr="004367C7">
        <w:t xml:space="preserve"> and the collection of </w:t>
      </w:r>
      <w:r w:rsidR="00607EB1">
        <w:t>seminar</w:t>
      </w:r>
      <w:r w:rsidR="004367C7" w:rsidRPr="004367C7">
        <w:t xml:space="preserve"> fees</w:t>
      </w:r>
      <w:r w:rsidR="004367C7">
        <w:t>.</w:t>
      </w:r>
      <w:r w:rsidR="00140F80">
        <w:t xml:space="preserve">  </w:t>
      </w:r>
      <w:r w:rsidR="003724E1">
        <w:t xml:space="preserve">Absent information from the DCA concerning the manner in which these </w:t>
      </w:r>
      <w:r w:rsidR="004367C7">
        <w:t>requirements</w:t>
      </w:r>
      <w:r w:rsidR="003724E1">
        <w:t xml:space="preserve"> would be implemented, the OLS is unable to quantify the anticipated increase in State expenditures.  However, </w:t>
      </w:r>
      <w:r w:rsidR="004367C7">
        <w:t>the OLS notes that</w:t>
      </w:r>
      <w:r w:rsidR="00C12FA3" w:rsidRPr="00C12FA3">
        <w:t xml:space="preserve"> </w:t>
      </w:r>
      <w:r w:rsidR="003724E1">
        <w:t xml:space="preserve">these cost increases </w:t>
      </w:r>
      <w:r w:rsidR="00C12FA3">
        <w:t>are expected to</w:t>
      </w:r>
      <w:r w:rsidR="003724E1">
        <w:t xml:space="preserve"> be </w:t>
      </w:r>
      <w:r w:rsidR="00C12FA3">
        <w:t xml:space="preserve">partially or wholly </w:t>
      </w:r>
      <w:r w:rsidR="003724E1">
        <w:t>offset by the collection of</w:t>
      </w:r>
      <w:r w:rsidR="00C12FA3">
        <w:t xml:space="preserve"> seminar</w:t>
      </w:r>
      <w:r w:rsidR="003724E1">
        <w:t xml:space="preserve"> fees</w:t>
      </w:r>
      <w:r w:rsidR="00A068B4">
        <w:t xml:space="preserve"> equal to </w:t>
      </w:r>
      <w:r w:rsidR="00A068B4" w:rsidRPr="00A068B4">
        <w:t>a maximum fee of $50 per seminar participant</w:t>
      </w:r>
      <w:r w:rsidR="00C12FA3">
        <w:t xml:space="preserve">.  </w:t>
      </w:r>
    </w:p>
    <w:p w:rsidR="004C0243" w:rsidRDefault="004C0243" w:rsidP="00EF17BC">
      <w:pPr>
        <w:tabs>
          <w:tab w:val="left" w:pos="360"/>
          <w:tab w:val="left" w:pos="720"/>
          <w:tab w:val="left" w:pos="1440"/>
          <w:tab w:val="left" w:pos="2160"/>
          <w:tab w:val="left" w:pos="2880"/>
          <w:tab w:val="left" w:pos="3600"/>
          <w:tab w:val="left" w:pos="4320"/>
          <w:tab w:val="left" w:pos="5040"/>
        </w:tabs>
      </w:pPr>
    </w:p>
    <w:p w:rsidR="00840767" w:rsidRDefault="00840767">
      <w:pPr>
        <w:spacing w:line="240" w:lineRule="auto"/>
        <w:jc w:val="left"/>
        <w:rPr>
          <w:i/>
        </w:rPr>
      </w:pPr>
      <w:r>
        <w:rPr>
          <w:i/>
        </w:rPr>
        <w:br w:type="page"/>
      </w:r>
    </w:p>
    <w:p w:rsidR="001635E6" w:rsidRDefault="001635E6" w:rsidP="00EF17BC">
      <w:pPr>
        <w:tabs>
          <w:tab w:val="left" w:pos="360"/>
          <w:tab w:val="left" w:pos="720"/>
          <w:tab w:val="left" w:pos="1440"/>
          <w:tab w:val="left" w:pos="2160"/>
          <w:tab w:val="left" w:pos="2880"/>
          <w:tab w:val="left" w:pos="3600"/>
          <w:tab w:val="left" w:pos="4320"/>
          <w:tab w:val="left" w:pos="5040"/>
        </w:tabs>
        <w:rPr>
          <w:i/>
        </w:rPr>
      </w:pPr>
      <w:r>
        <w:rPr>
          <w:i/>
        </w:rPr>
        <w:lastRenderedPageBreak/>
        <w:t>Provision of Relocation Assistance</w:t>
      </w:r>
    </w:p>
    <w:p w:rsidR="001635E6" w:rsidRPr="001635E6" w:rsidRDefault="001635E6" w:rsidP="00EF17BC">
      <w:pPr>
        <w:tabs>
          <w:tab w:val="left" w:pos="360"/>
          <w:tab w:val="left" w:pos="720"/>
          <w:tab w:val="left" w:pos="1440"/>
          <w:tab w:val="left" w:pos="2160"/>
          <w:tab w:val="left" w:pos="2880"/>
          <w:tab w:val="left" w:pos="3600"/>
          <w:tab w:val="left" w:pos="4320"/>
          <w:tab w:val="left" w:pos="5040"/>
        </w:tabs>
      </w:pPr>
    </w:p>
    <w:p w:rsidR="00562AC5" w:rsidRDefault="00283A54" w:rsidP="00EF17BC">
      <w:pPr>
        <w:tabs>
          <w:tab w:val="left" w:pos="360"/>
          <w:tab w:val="left" w:pos="720"/>
          <w:tab w:val="left" w:pos="1440"/>
          <w:tab w:val="left" w:pos="2160"/>
          <w:tab w:val="left" w:pos="2880"/>
          <w:tab w:val="left" w:pos="3600"/>
          <w:tab w:val="left" w:pos="4320"/>
          <w:tab w:val="left" w:pos="5040"/>
        </w:tabs>
      </w:pPr>
      <w:r>
        <w:tab/>
        <w:t>T</w:t>
      </w:r>
      <w:r w:rsidRPr="00283A54">
        <w:t xml:space="preserve">he bill </w:t>
      </w:r>
      <w:r w:rsidR="00A02795">
        <w:t>would</w:t>
      </w:r>
      <w:r w:rsidRPr="00283A54">
        <w:t xml:space="preserve"> </w:t>
      </w:r>
      <w:r w:rsidR="004630FE">
        <w:t>result in increases in</w:t>
      </w:r>
      <w:r w:rsidRPr="00283A54">
        <w:t xml:space="preserve"> State expenditures</w:t>
      </w:r>
      <w:r w:rsidR="004630FE">
        <w:t xml:space="preserve"> and revenues</w:t>
      </w:r>
      <w:r w:rsidRPr="00283A54">
        <w:t xml:space="preserve"> associated with the provision of relocation assistance to certain </w:t>
      </w:r>
      <w:r w:rsidR="004C0243">
        <w:t>tenants</w:t>
      </w:r>
      <w:r w:rsidRPr="00283A54">
        <w:t xml:space="preserve"> following the discovery of lead hazards in residential rental properties.  </w:t>
      </w:r>
    </w:p>
    <w:p w:rsidR="00E06162" w:rsidRDefault="006D2550" w:rsidP="00EF17BC">
      <w:pPr>
        <w:tabs>
          <w:tab w:val="left" w:pos="360"/>
          <w:tab w:val="left" w:pos="720"/>
          <w:tab w:val="left" w:pos="1440"/>
          <w:tab w:val="left" w:pos="2160"/>
          <w:tab w:val="left" w:pos="2880"/>
          <w:tab w:val="left" w:pos="3600"/>
          <w:tab w:val="left" w:pos="4320"/>
          <w:tab w:val="left" w:pos="5040"/>
        </w:tabs>
      </w:pPr>
      <w:r>
        <w:tab/>
      </w:r>
      <w:r w:rsidR="00283A54">
        <w:t>Under</w:t>
      </w:r>
      <w:r w:rsidR="00C432F4">
        <w:t xml:space="preserve"> current law, when relocation assistance is authorized pursuant to the</w:t>
      </w:r>
      <w:r w:rsidR="00283A54">
        <w:t xml:space="preserve"> Lead Hazard </w:t>
      </w:r>
      <w:r w:rsidR="00C432F4">
        <w:t xml:space="preserve">Control Assistance Act, the </w:t>
      </w:r>
      <w:r w:rsidR="00A02795">
        <w:t>DCA</w:t>
      </w:r>
      <w:r w:rsidR="00C432F4">
        <w:t xml:space="preserve"> </w:t>
      </w:r>
      <w:r w:rsidR="00E06162">
        <w:t xml:space="preserve">may seek reimbursement from the owner of the rental property from which a tenant is removed.  Moreover, the </w:t>
      </w:r>
      <w:r w:rsidR="00A02795">
        <w:t xml:space="preserve">DCA </w:t>
      </w:r>
      <w:r w:rsidR="00C432F4">
        <w:t xml:space="preserve">is required to seek reimbursement </w:t>
      </w:r>
      <w:r w:rsidR="00E06162">
        <w:t>from the rental property owner</w:t>
      </w:r>
      <w:r w:rsidR="00C432F4">
        <w:t xml:space="preserve"> if </w:t>
      </w:r>
      <w:r w:rsidR="00E06162">
        <w:t xml:space="preserve">a tenant has been removed from the property due to </w:t>
      </w:r>
      <w:r w:rsidR="00C432F4">
        <w:t>the owner</w:t>
      </w:r>
      <w:r w:rsidR="00E06162">
        <w:t>’s failure to maintain</w:t>
      </w:r>
      <w:r w:rsidR="00C432F4">
        <w:t xml:space="preserve"> a lead-safe condition.  In this circumstance, all relocation costs are required to be </w:t>
      </w:r>
      <w:r w:rsidR="00E06162">
        <w:t>re</w:t>
      </w:r>
      <w:r w:rsidR="00C432F4">
        <w:t xml:space="preserve">paid by the owner of the rental property.  If these costs are not repaid within ten days of the due date, the </w:t>
      </w:r>
      <w:r w:rsidR="004630FE">
        <w:t xml:space="preserve">law requires interest to accrue on the unpaid balance at a rate of 18 percent per annum until all costs are fully paid.  </w:t>
      </w:r>
    </w:p>
    <w:p w:rsidR="004630FE" w:rsidRPr="001635E6" w:rsidRDefault="00E06162" w:rsidP="00EF17BC">
      <w:pPr>
        <w:tabs>
          <w:tab w:val="left" w:pos="360"/>
          <w:tab w:val="left" w:pos="720"/>
          <w:tab w:val="left" w:pos="1440"/>
          <w:tab w:val="left" w:pos="2160"/>
          <w:tab w:val="left" w:pos="2880"/>
          <w:tab w:val="left" w:pos="3600"/>
          <w:tab w:val="left" w:pos="4320"/>
          <w:tab w:val="left" w:pos="5040"/>
        </w:tabs>
      </w:pPr>
      <w:r>
        <w:tab/>
        <w:t>Assuming that</w:t>
      </w:r>
      <w:r w:rsidR="004630FE">
        <w:t xml:space="preserve"> </w:t>
      </w:r>
      <w:r w:rsidR="004C0243">
        <w:t xml:space="preserve">the provision </w:t>
      </w:r>
      <w:r w:rsidR="00A02795">
        <w:t xml:space="preserve">of </w:t>
      </w:r>
      <w:r w:rsidR="000E505F">
        <w:t>any</w:t>
      </w:r>
      <w:r w:rsidR="004630FE">
        <w:t xml:space="preserve"> relocation assista</w:t>
      </w:r>
      <w:r>
        <w:t xml:space="preserve">nce mandated under this bill would result from the determination that the rental </w:t>
      </w:r>
      <w:r w:rsidR="004630FE">
        <w:t xml:space="preserve">property owner </w:t>
      </w:r>
      <w:r>
        <w:t xml:space="preserve">failed </w:t>
      </w:r>
      <w:r w:rsidR="004630FE">
        <w:t xml:space="preserve">to maintain a lead-safe condition, the OLS </w:t>
      </w:r>
      <w:r w:rsidR="000E505F">
        <w:t>anticipates</w:t>
      </w:r>
      <w:r w:rsidR="004630FE">
        <w:t xml:space="preserve"> that </w:t>
      </w:r>
      <w:r>
        <w:t>these costs would</w:t>
      </w:r>
      <w:r w:rsidR="00597D4D">
        <w:t xml:space="preserve"> be </w:t>
      </w:r>
      <w:r w:rsidR="00A02795">
        <w:t>at least partially</w:t>
      </w:r>
      <w:r>
        <w:t xml:space="preserve"> reimbursed by the owners of affected rental properties.</w:t>
      </w:r>
      <w:r w:rsidR="004630FE">
        <w:t xml:space="preserve">   </w:t>
      </w:r>
    </w:p>
    <w:p w:rsidR="001635E6" w:rsidRPr="001635E6" w:rsidRDefault="001635E6" w:rsidP="00EF17BC">
      <w:pPr>
        <w:tabs>
          <w:tab w:val="left" w:pos="360"/>
          <w:tab w:val="left" w:pos="720"/>
          <w:tab w:val="left" w:pos="1440"/>
          <w:tab w:val="left" w:pos="2160"/>
          <w:tab w:val="left" w:pos="2880"/>
          <w:tab w:val="left" w:pos="3600"/>
          <w:tab w:val="left" w:pos="4320"/>
          <w:tab w:val="left" w:pos="5040"/>
        </w:tabs>
      </w:pPr>
    </w:p>
    <w:p w:rsidR="001635E6" w:rsidRDefault="001635E6" w:rsidP="00EF17BC">
      <w:pPr>
        <w:tabs>
          <w:tab w:val="left" w:pos="360"/>
          <w:tab w:val="left" w:pos="720"/>
          <w:tab w:val="left" w:pos="1440"/>
          <w:tab w:val="left" w:pos="2160"/>
          <w:tab w:val="left" w:pos="2880"/>
          <w:tab w:val="left" w:pos="3600"/>
          <w:tab w:val="left" w:pos="4320"/>
          <w:tab w:val="left" w:pos="5040"/>
        </w:tabs>
        <w:rPr>
          <w:i/>
        </w:rPr>
      </w:pPr>
      <w:r>
        <w:rPr>
          <w:i/>
        </w:rPr>
        <w:t>Elimination of Certain Seasonal Unit Exemptions</w:t>
      </w:r>
    </w:p>
    <w:p w:rsidR="00D465D1" w:rsidRDefault="00D465D1" w:rsidP="00D465D1">
      <w:pPr>
        <w:tabs>
          <w:tab w:val="left" w:pos="360"/>
          <w:tab w:val="left" w:pos="720"/>
          <w:tab w:val="left" w:pos="1440"/>
          <w:tab w:val="left" w:pos="2160"/>
          <w:tab w:val="left" w:pos="2880"/>
          <w:tab w:val="left" w:pos="3600"/>
          <w:tab w:val="left" w:pos="4320"/>
          <w:tab w:val="left" w:pos="5040"/>
        </w:tabs>
      </w:pPr>
    </w:p>
    <w:p w:rsidR="001635E6" w:rsidRDefault="00D465D1" w:rsidP="00D465D1">
      <w:pPr>
        <w:tabs>
          <w:tab w:val="left" w:pos="360"/>
          <w:tab w:val="left" w:pos="720"/>
          <w:tab w:val="left" w:pos="1440"/>
          <w:tab w:val="left" w:pos="2160"/>
          <w:tab w:val="left" w:pos="2880"/>
          <w:tab w:val="left" w:pos="3600"/>
          <w:tab w:val="left" w:pos="4320"/>
          <w:tab w:val="left" w:pos="5040"/>
        </w:tabs>
      </w:pPr>
      <w:r>
        <w:tab/>
        <w:t>T</w:t>
      </w:r>
      <w:r w:rsidRPr="00D465D1">
        <w:t xml:space="preserve">he bill </w:t>
      </w:r>
      <w:r>
        <w:t xml:space="preserve">also </w:t>
      </w:r>
      <w:r w:rsidRPr="00D465D1">
        <w:t>eliminates the exemption for season</w:t>
      </w:r>
      <w:r w:rsidR="002D6FA4">
        <w:t>al</w:t>
      </w:r>
      <w:r w:rsidRPr="00D465D1">
        <w:t xml:space="preserve"> rental units from various inspection and registration requirements provided under current law.</w:t>
      </w:r>
      <w:r>
        <w:t xml:space="preserve">  As a result, the bill is expected to increase State expenditures</w:t>
      </w:r>
      <w:r w:rsidR="00800C56">
        <w:t xml:space="preserve"> and revenues </w:t>
      </w:r>
      <w:r w:rsidR="006A1AFF">
        <w:t>associated with</w:t>
      </w:r>
      <w:r w:rsidR="00800C56">
        <w:t xml:space="preserve"> </w:t>
      </w:r>
      <w:r w:rsidR="006A1AFF">
        <w:t xml:space="preserve">the </w:t>
      </w:r>
      <w:r w:rsidR="00800C56">
        <w:t>inspection</w:t>
      </w:r>
      <w:r>
        <w:t xml:space="preserve"> and registration</w:t>
      </w:r>
      <w:r w:rsidR="006A1AFF">
        <w:t xml:space="preserve"> of these rental properties </w:t>
      </w:r>
      <w:r>
        <w:t xml:space="preserve">and </w:t>
      </w:r>
      <w:r w:rsidR="006A1AFF">
        <w:t>the collection of</w:t>
      </w:r>
      <w:r w:rsidR="00800C56">
        <w:t xml:space="preserve"> fees therefrom.  Due to information constraints, the OLS is unable to determine the number of seasonal rental units that would become subject to inspection and registration.  As a result, the OLS is unable to quantify the anticipated fiscal impact of eliminating this exemption.</w:t>
      </w:r>
    </w:p>
    <w:p w:rsidR="001635E6" w:rsidRDefault="001635E6" w:rsidP="00EF17BC"/>
    <w:p w:rsidR="00D465D1" w:rsidRDefault="00D465D1" w:rsidP="00EF17BC"/>
    <w:tbl>
      <w:tblPr>
        <w:tblW w:w="9360" w:type="dxa"/>
        <w:tblInd w:w="120" w:type="dxa"/>
        <w:tblLayout w:type="fixed"/>
        <w:tblCellMar>
          <w:left w:w="120" w:type="dxa"/>
          <w:right w:w="120" w:type="dxa"/>
        </w:tblCellMar>
        <w:tblLook w:val="0000" w:firstRow="0" w:lastRow="0" w:firstColumn="0" w:lastColumn="0" w:noHBand="0" w:noVBand="0"/>
      </w:tblPr>
      <w:tblGrid>
        <w:gridCol w:w="1260"/>
        <w:gridCol w:w="8100"/>
      </w:tblGrid>
      <w:tr w:rsidR="00EF17BC" w:rsidTr="00FD1D53">
        <w:trPr>
          <w:trHeight w:val="403"/>
        </w:trPr>
        <w:tc>
          <w:tcPr>
            <w:tcW w:w="1260" w:type="dxa"/>
            <w:tcBorders>
              <w:top w:val="nil"/>
              <w:left w:val="nil"/>
              <w:bottom w:val="nil"/>
              <w:right w:val="nil"/>
            </w:tcBorders>
          </w:tcPr>
          <w:p w:rsidR="00EF17BC" w:rsidRDefault="00EF17BC" w:rsidP="00EF17BC">
            <w:pPr>
              <w:pStyle w:val="10pointItalics"/>
              <w:rPr>
                <w:sz w:val="24"/>
              </w:rPr>
            </w:pPr>
            <w:r>
              <w:t>Section:</w:t>
            </w:r>
          </w:p>
        </w:tc>
        <w:tc>
          <w:tcPr>
            <w:tcW w:w="8100" w:type="dxa"/>
            <w:tcBorders>
              <w:top w:val="nil"/>
              <w:left w:val="nil"/>
              <w:bottom w:val="nil"/>
              <w:right w:val="nil"/>
            </w:tcBorders>
          </w:tcPr>
          <w:p w:rsidR="00EF17BC" w:rsidRDefault="000D510E" w:rsidP="00EF17BC">
            <w:pPr>
              <w:pStyle w:val="10pointItalics"/>
              <w:rPr>
                <w:sz w:val="24"/>
              </w:rPr>
            </w:pPr>
            <w:r>
              <w:t>Local Government</w:t>
            </w:r>
          </w:p>
        </w:tc>
      </w:tr>
      <w:tr w:rsidR="00EF17BC" w:rsidTr="00FD1D53">
        <w:trPr>
          <w:trHeight w:val="403"/>
        </w:trPr>
        <w:tc>
          <w:tcPr>
            <w:tcW w:w="1260" w:type="dxa"/>
            <w:tcBorders>
              <w:top w:val="nil"/>
              <w:left w:val="nil"/>
              <w:bottom w:val="nil"/>
              <w:right w:val="nil"/>
            </w:tcBorders>
          </w:tcPr>
          <w:p w:rsidR="00EF17BC" w:rsidRDefault="00EF17BC" w:rsidP="00EF17BC">
            <w:pPr>
              <w:pStyle w:val="10pointItalics"/>
              <w:rPr>
                <w:sz w:val="24"/>
              </w:rPr>
            </w:pPr>
            <w:r>
              <w:t>Analyst:</w:t>
            </w:r>
          </w:p>
        </w:tc>
        <w:tc>
          <w:tcPr>
            <w:tcW w:w="8100" w:type="dxa"/>
            <w:tcBorders>
              <w:top w:val="nil"/>
              <w:left w:val="nil"/>
              <w:bottom w:val="nil"/>
              <w:right w:val="nil"/>
            </w:tcBorders>
          </w:tcPr>
          <w:p w:rsidR="00EF17BC" w:rsidRDefault="003D4DFA" w:rsidP="00EF17BC">
            <w:pPr>
              <w:pStyle w:val="10pointItalics"/>
            </w:pPr>
            <w:bookmarkStart w:id="2" w:name="UserFullName"/>
            <w:bookmarkEnd w:id="2"/>
            <w:r>
              <w:t>Benjamin A. Levy</w:t>
            </w:r>
          </w:p>
          <w:p w:rsidR="00EF17BC" w:rsidRDefault="003D4DFA" w:rsidP="00EF17BC">
            <w:pPr>
              <w:pStyle w:val="10pointItalics"/>
              <w:rPr>
                <w:sz w:val="24"/>
              </w:rPr>
            </w:pPr>
            <w:r>
              <w:t>A</w:t>
            </w:r>
            <w:r w:rsidR="003E0277">
              <w:t>ssistant Fiscal</w:t>
            </w:r>
            <w:r w:rsidR="000D510E">
              <w:t xml:space="preserve"> Analyst</w:t>
            </w:r>
          </w:p>
        </w:tc>
      </w:tr>
      <w:tr w:rsidR="00EF17BC" w:rsidTr="00FD1D53">
        <w:trPr>
          <w:trHeight w:val="403"/>
        </w:trPr>
        <w:tc>
          <w:tcPr>
            <w:tcW w:w="1260" w:type="dxa"/>
            <w:tcBorders>
              <w:top w:val="nil"/>
              <w:left w:val="nil"/>
              <w:bottom w:val="nil"/>
              <w:right w:val="nil"/>
            </w:tcBorders>
            <w:tcMar>
              <w:top w:w="72" w:type="dxa"/>
            </w:tcMar>
          </w:tcPr>
          <w:p w:rsidR="00EF17BC" w:rsidRDefault="00EF17BC" w:rsidP="00EF17BC">
            <w:pPr>
              <w:pStyle w:val="10pointItalics"/>
              <w:rPr>
                <w:sz w:val="24"/>
              </w:rPr>
            </w:pPr>
            <w:r>
              <w:t>Approved:</w:t>
            </w:r>
          </w:p>
        </w:tc>
        <w:tc>
          <w:tcPr>
            <w:tcW w:w="8100" w:type="dxa"/>
            <w:tcBorders>
              <w:top w:val="nil"/>
              <w:left w:val="nil"/>
              <w:bottom w:val="nil"/>
              <w:right w:val="nil"/>
            </w:tcBorders>
            <w:tcMar>
              <w:top w:w="72" w:type="dxa"/>
            </w:tcMar>
          </w:tcPr>
          <w:p w:rsidR="00EF17BC" w:rsidRDefault="00011EDD" w:rsidP="00EF17BC">
            <w:pPr>
              <w:pStyle w:val="10pointItalics"/>
            </w:pPr>
            <w:r>
              <w:t>Frank W. Haines III</w:t>
            </w:r>
          </w:p>
          <w:p w:rsidR="00EF17BC" w:rsidRDefault="00EF17BC" w:rsidP="00EF17BC">
            <w:pPr>
              <w:pStyle w:val="10pointItalics"/>
              <w:rPr>
                <w:sz w:val="24"/>
              </w:rPr>
            </w:pPr>
            <w:r>
              <w:t>Legislative Budget and Finance Officer</w:t>
            </w:r>
          </w:p>
        </w:tc>
      </w:tr>
    </w:tbl>
    <w:p w:rsidR="00EF17BC" w:rsidRDefault="00EF17BC" w:rsidP="00EF17BC">
      <w:pPr>
        <w:spacing w:line="287" w:lineRule="atLeast"/>
      </w:pPr>
    </w:p>
    <w:p w:rsidR="00FD1D53" w:rsidRDefault="00FD1D53" w:rsidP="00EF17BC">
      <w:pPr>
        <w:spacing w:line="287" w:lineRule="atLeast"/>
      </w:pPr>
    </w:p>
    <w:p w:rsidR="00EF17BC" w:rsidRDefault="00F25900" w:rsidP="00EF17BC">
      <w:pPr>
        <w:tabs>
          <w:tab w:val="left" w:pos="360"/>
          <w:tab w:val="left" w:pos="720"/>
          <w:tab w:val="left" w:pos="1440"/>
          <w:tab w:val="left" w:pos="2160"/>
          <w:tab w:val="left" w:pos="2880"/>
          <w:tab w:val="left" w:pos="3600"/>
          <w:tab w:val="left" w:pos="4320"/>
          <w:tab w:val="left" w:pos="5040"/>
        </w:tabs>
      </w:pPr>
      <w:r>
        <w:t>This legislative fiscal estimate has been produced by the Office of Legislative Services due to the failure of the Executive Branch to respond to our request for a fiscal note.</w:t>
      </w:r>
    </w:p>
    <w:p w:rsidR="00EF17BC" w:rsidRDefault="00EF17BC" w:rsidP="00EF17BC">
      <w:pPr>
        <w:tabs>
          <w:tab w:val="left" w:pos="360"/>
          <w:tab w:val="left" w:pos="720"/>
          <w:tab w:val="left" w:pos="1440"/>
          <w:tab w:val="left" w:pos="2160"/>
          <w:tab w:val="left" w:pos="2880"/>
          <w:tab w:val="left" w:pos="3600"/>
          <w:tab w:val="left" w:pos="4320"/>
          <w:tab w:val="left" w:pos="5040"/>
        </w:tabs>
      </w:pPr>
    </w:p>
    <w:p w:rsidR="00EF17BC" w:rsidRDefault="00EF17BC" w:rsidP="00EF17BC">
      <w:pPr>
        <w:tabs>
          <w:tab w:val="left" w:pos="360"/>
          <w:tab w:val="left" w:pos="720"/>
          <w:tab w:val="left" w:pos="1440"/>
          <w:tab w:val="left" w:pos="2160"/>
          <w:tab w:val="left" w:pos="2880"/>
          <w:tab w:val="left" w:pos="3600"/>
          <w:tab w:val="left" w:pos="4320"/>
          <w:tab w:val="left" w:pos="5040"/>
        </w:tabs>
      </w:pPr>
      <w:r>
        <w:t xml:space="preserve">This fiscal </w:t>
      </w:r>
      <w:r w:rsidR="00F25900">
        <w:t>estimate</w:t>
      </w:r>
      <w:r>
        <w:t xml:space="preserve"> has been prepared pursuant to </w:t>
      </w:r>
      <w:r w:rsidR="00011EDD">
        <w:t>P.L.</w:t>
      </w:r>
      <w:r w:rsidR="00114591">
        <w:t>1980, c.67 (C.</w:t>
      </w:r>
      <w:r w:rsidR="006B22F3">
        <w:t>52:13B-</w:t>
      </w:r>
      <w:r w:rsidR="002116FF">
        <w:t>6</w:t>
      </w:r>
      <w:r w:rsidR="006B22F3">
        <w:t xml:space="preserve"> et seq.</w:t>
      </w:r>
      <w:r w:rsidR="00114591">
        <w:t>).</w:t>
      </w:r>
    </w:p>
    <w:sectPr w:rsidR="00EF17BC" w:rsidSect="00F73621">
      <w:headerReference w:type="default" r:id="rId7"/>
      <w:footerReference w:type="first" r:id="rId8"/>
      <w:pgSz w:w="12240" w:h="20160" w:code="5"/>
      <w:pgMar w:top="1440" w:right="1440" w:bottom="1440" w:left="1440" w:header="1440" w:footer="734" w:gutter="0"/>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965EFC" w:rsidRDefault="00965EFC">
      <w:r>
        <w:separator/>
      </w:r>
    </w:p>
  </w:endnote>
  <w:endnote w:type="continuationSeparator" w:id="0">
    <w:p w:rsidR="00965EFC" w:rsidRDefault="00965EFC">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tbl>
    <w:tblPr>
      <w:tblStyle w:val="TableGrid"/>
      <w:tblW w:w="0" w:type="auto"/>
      <w:tblInd w:w="10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1E0" w:firstRow="1" w:lastRow="1" w:firstColumn="1" w:lastColumn="1" w:noHBand="0" w:noVBand="0"/>
    </w:tblPr>
    <w:tblGrid>
      <w:gridCol w:w="3084"/>
      <w:gridCol w:w="2856"/>
      <w:gridCol w:w="3420"/>
    </w:tblGrid>
    <w:tr w:rsidR="00A7693C">
      <w:trPr>
        <w:trHeight w:hRule="exact" w:val="144"/>
      </w:trPr>
      <w:tc>
        <w:tcPr>
          <w:tcW w:w="3084" w:type="dxa"/>
          <w:tcBorders>
            <w:bottom w:val="single" w:sz="12" w:space="0" w:color="auto"/>
          </w:tcBorders>
        </w:tcPr>
        <w:p w:rsidR="00A7693C" w:rsidRDefault="00A7693C" w:rsidP="001106B5">
          <w:pPr>
            <w:pStyle w:val="10pointItalics"/>
          </w:pPr>
        </w:p>
      </w:tc>
      <w:tc>
        <w:tcPr>
          <w:tcW w:w="2856" w:type="dxa"/>
          <w:tcBorders>
            <w:bottom w:val="single" w:sz="12" w:space="0" w:color="auto"/>
          </w:tcBorders>
        </w:tcPr>
        <w:p w:rsidR="00A7693C" w:rsidRPr="001106B5" w:rsidRDefault="00A7693C">
          <w:pPr>
            <w:pStyle w:val="Footer"/>
            <w:rPr>
              <w:noProof/>
              <w:sz w:val="20"/>
              <w:szCs w:val="20"/>
            </w:rPr>
          </w:pPr>
        </w:p>
      </w:tc>
      <w:tc>
        <w:tcPr>
          <w:tcW w:w="3420" w:type="dxa"/>
          <w:tcBorders>
            <w:bottom w:val="single" w:sz="12" w:space="0" w:color="auto"/>
          </w:tcBorders>
        </w:tcPr>
        <w:p w:rsidR="00A7693C" w:rsidRDefault="00A7693C" w:rsidP="001106B5">
          <w:pPr>
            <w:pStyle w:val="10pointItalics"/>
          </w:pPr>
        </w:p>
      </w:tc>
    </w:tr>
    <w:tr w:rsidR="00A7693C">
      <w:trPr>
        <w:trHeight w:val="887"/>
      </w:trPr>
      <w:tc>
        <w:tcPr>
          <w:tcW w:w="3084" w:type="dxa"/>
          <w:tcBorders>
            <w:top w:val="single" w:sz="12" w:space="0" w:color="auto"/>
          </w:tcBorders>
          <w:tcMar>
            <w:top w:w="29" w:type="dxa"/>
            <w:left w:w="115" w:type="dxa"/>
            <w:right w:w="115" w:type="dxa"/>
          </w:tcMar>
          <w:vAlign w:val="bottom"/>
        </w:tcPr>
        <w:p w:rsidR="00A7693C" w:rsidRDefault="00A7693C" w:rsidP="00125D26">
          <w:pPr>
            <w:pStyle w:val="10pointItalics"/>
            <w:jc w:val="center"/>
          </w:pPr>
          <w:r>
            <w:t>Office of Legislative Services</w:t>
          </w:r>
        </w:p>
        <w:p w:rsidR="00A7693C" w:rsidRDefault="00A7693C" w:rsidP="00125D26">
          <w:pPr>
            <w:pStyle w:val="10pointItalics"/>
            <w:jc w:val="center"/>
          </w:pPr>
          <w:r>
            <w:t>State House Annex</w:t>
          </w:r>
        </w:p>
        <w:p w:rsidR="00A7693C" w:rsidRDefault="00A7693C" w:rsidP="00125D26">
          <w:pPr>
            <w:pStyle w:val="10pointItalics"/>
            <w:jc w:val="center"/>
          </w:pPr>
          <w:smartTag w:uri="urn:schemas-microsoft-com:office:smarttags" w:element="address">
            <w:smartTag w:uri="urn:schemas-microsoft-com:office:smarttags" w:element="Street">
              <w:r>
                <w:t>P.O. Box</w:t>
              </w:r>
            </w:smartTag>
            <w:r>
              <w:t xml:space="preserve"> 068</w:t>
            </w:r>
          </w:smartTag>
        </w:p>
        <w:p w:rsidR="00A7693C" w:rsidRDefault="00A7693C" w:rsidP="00125D26">
          <w:pPr>
            <w:pStyle w:val="10pointItalics"/>
            <w:jc w:val="center"/>
          </w:pPr>
          <w:smartTag w:uri="urn:schemas-microsoft-com:office:smarttags" w:element="place">
            <w:smartTag w:uri="urn:schemas-microsoft-com:office:smarttags" w:element="City">
              <w:r>
                <w:t>Trenton</w:t>
              </w:r>
            </w:smartTag>
            <w:r>
              <w:t xml:space="preserve">, </w:t>
            </w:r>
            <w:smartTag w:uri="urn:schemas-microsoft-com:office:smarttags" w:element="State">
              <w:r>
                <w:t>New Jersey</w:t>
              </w:r>
            </w:smartTag>
            <w:r>
              <w:t xml:space="preserve">  </w:t>
            </w:r>
            <w:smartTag w:uri="urn:schemas-microsoft-com:office:smarttags" w:element="PostalCode">
              <w:smartTag w:uri="urn:schemas-microsoft-com:office:smarttags" w:element="PlaceType">
                <w:r>
                  <w:t>08625</w:t>
                </w:r>
              </w:smartTag>
            </w:smartTag>
          </w:smartTag>
        </w:p>
      </w:tc>
      <w:tc>
        <w:tcPr>
          <w:tcW w:w="2856" w:type="dxa"/>
          <w:tcBorders>
            <w:top w:val="single" w:sz="12" w:space="0" w:color="auto"/>
          </w:tcBorders>
          <w:tcMar>
            <w:top w:w="29" w:type="dxa"/>
            <w:left w:w="115" w:type="dxa"/>
            <w:right w:w="115" w:type="dxa"/>
          </w:tcMar>
        </w:tcPr>
        <w:p w:rsidR="00A7693C" w:rsidRDefault="00762204">
          <w:pPr>
            <w:pStyle w:val="Footer"/>
          </w:pPr>
          <w:r>
            <w:rPr>
              <w:noProof/>
              <w:sz w:val="20"/>
              <w:szCs w:val="20"/>
            </w:rPr>
            <w:object w:dxaOrig="1440" w:dyaOrig="1440" w14:anchorId="03F33DC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s2049" type="#_x0000_t75" style="position:absolute;left:0;text-align:left;margin-left:23.8pt;margin-top:4.8pt;width:81pt;height:32.4pt;z-index:251657728;mso-position-horizontal-relative:text;mso-position-vertical-relative:text">
                <v:imagedata r:id="rId1" o:title=""/>
                <w10:wrap side="left"/>
                <w10:anchorlock/>
              </v:shape>
              <o:OLEObject Type="Embed" ProgID="Presentations.Drawing.14" ShapeID="_x0000_s2049" DrawAspect="Content" ObjectID="_1664883647" r:id="rId2"/>
            </w:object>
          </w:r>
        </w:p>
      </w:tc>
      <w:tc>
        <w:tcPr>
          <w:tcW w:w="3420" w:type="dxa"/>
          <w:tcBorders>
            <w:top w:val="single" w:sz="12" w:space="0" w:color="auto"/>
          </w:tcBorders>
          <w:tcMar>
            <w:top w:w="29" w:type="dxa"/>
            <w:left w:w="115" w:type="dxa"/>
            <w:right w:w="115" w:type="dxa"/>
          </w:tcMar>
          <w:vAlign w:val="bottom"/>
        </w:tcPr>
        <w:p w:rsidR="00A7693C" w:rsidRDefault="00A7693C" w:rsidP="00125D26">
          <w:pPr>
            <w:pStyle w:val="10pointItalics"/>
            <w:jc w:val="center"/>
          </w:pPr>
          <w:r>
            <w:t>Legislative Budget and Finance Office</w:t>
          </w:r>
        </w:p>
        <w:p w:rsidR="00A7693C" w:rsidRDefault="00A7693C" w:rsidP="00125D26">
          <w:pPr>
            <w:pStyle w:val="10pointItalics"/>
            <w:jc w:val="center"/>
          </w:pPr>
          <w:r>
            <w:t>Phone (609) 847-3105</w:t>
          </w:r>
        </w:p>
        <w:p w:rsidR="00A7693C" w:rsidRDefault="00A7693C" w:rsidP="00125D26">
          <w:pPr>
            <w:pStyle w:val="10pointItalics"/>
            <w:jc w:val="center"/>
          </w:pPr>
          <w:r>
            <w:t>Fax (609) 777-2442</w:t>
          </w:r>
        </w:p>
        <w:p w:rsidR="00A7693C" w:rsidRDefault="00A7693C" w:rsidP="00125D26">
          <w:pPr>
            <w:pStyle w:val="10pointItalics"/>
            <w:jc w:val="center"/>
          </w:pPr>
          <w:r>
            <w:t>www.njleg.state.nj.us</w:t>
          </w:r>
        </w:p>
      </w:tc>
    </w:tr>
  </w:tbl>
  <w:p w:rsidR="00A7693C" w:rsidRDefault="00A7693C" w:rsidP="000E17D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965EFC" w:rsidRDefault="00965EFC">
      <w:r>
        <w:separator/>
      </w:r>
    </w:p>
  </w:footnote>
  <w:footnote w:type="continuationSeparator" w:id="0">
    <w:p w:rsidR="00965EFC" w:rsidRDefault="00965EFC">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7693C" w:rsidRDefault="00A7693C" w:rsidP="00F25900">
    <w:pPr>
      <w:pStyle w:val="Header"/>
      <w:jc w:val="center"/>
    </w:pPr>
    <w:r>
      <w:t>F</w:t>
    </w:r>
    <w:r w:rsidR="003D4DFA">
      <w:t>E to S</w:t>
    </w:r>
    <w:r>
      <w:t>1</w:t>
    </w:r>
    <w:r w:rsidR="003D4DFA">
      <w:t>14</w:t>
    </w:r>
    <w:r>
      <w:t xml:space="preserve">7 </w:t>
    </w:r>
    <w:r w:rsidR="00B67DDA">
      <w:t>[1R]</w:t>
    </w:r>
  </w:p>
  <w:p w:rsidR="00A7693C" w:rsidRDefault="00A7693C" w:rsidP="00F25900">
    <w:pPr>
      <w:pStyle w:val="Header"/>
      <w:jc w:val="center"/>
    </w:pPr>
    <w:r>
      <w:fldChar w:fldCharType="begin"/>
    </w:r>
    <w:r>
      <w:instrText xml:space="preserve"> PAGE  \* MERGEFORMAT </w:instrText>
    </w:r>
    <w:r>
      <w:fldChar w:fldCharType="separate"/>
    </w:r>
    <w:r w:rsidR="00762204">
      <w:rPr>
        <w:noProof/>
      </w:rPr>
      <w:t>4</w:t>
    </w:r>
    <w:r>
      <w:fldChar w:fldCharType="end"/>
    </w:r>
  </w:p>
  <w:p w:rsidR="00A7693C" w:rsidRDefault="00A7693C" w:rsidP="00F25900">
    <w:pPr>
      <w:pStyle w:val="Header"/>
      <w:jc w:val="cent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8521B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1" w15:restartNumberingAfterBreak="0">
    <w:nsid w:val="29167E8B"/>
    <w:multiLevelType w:val="hybridMultilevel"/>
    <w:tmpl w:val="D4F8CF82"/>
    <w:lvl w:ilvl="0" w:tplc="41769E70">
      <w:start w:val="1"/>
      <w:numFmt w:val="bullet"/>
      <w:pStyle w:val="StyleBulletedSymbolsymbol"/>
      <w:lvlText w:val=""/>
      <w:lvlJc w:val="left"/>
      <w:pPr>
        <w:tabs>
          <w:tab w:val="num" w:pos="360"/>
        </w:tabs>
        <w:ind w:left="360" w:hanging="360"/>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cs="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cs="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cs="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3AE808CC"/>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 w15:restartNumberingAfterBreak="0">
    <w:nsid w:val="70F83466"/>
    <w:multiLevelType w:val="multilevel"/>
    <w:tmpl w:val="FE62BC14"/>
    <w:lvl w:ilvl="0">
      <w:start w:val="1"/>
      <w:numFmt w:val="bullet"/>
      <w:lvlText w:val=""/>
      <w:lvlJc w:val="left"/>
      <w:pPr>
        <w:tabs>
          <w:tab w:val="num" w:pos="360"/>
        </w:tabs>
        <w:ind w:left="360" w:hanging="360"/>
      </w:pPr>
      <w:rPr>
        <w:rFonts w:ascii="Symbol" w:hAnsi="Symbol"/>
        <w:sz w:val="24"/>
      </w:rPr>
    </w:lvl>
    <w:lvl w:ilvl="1">
      <w:start w:val="1"/>
      <w:numFmt w:val="bullet"/>
      <w:lvlText w:val="o"/>
      <w:lvlJc w:val="left"/>
      <w:pPr>
        <w:tabs>
          <w:tab w:val="num" w:pos="1440"/>
        </w:tabs>
        <w:ind w:left="1440" w:hanging="360"/>
      </w:pPr>
      <w:rPr>
        <w:rFonts w:ascii="Courier New" w:hAnsi="Courier New" w:cs="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cs="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cs="Courier New" w:hint="default"/>
      </w:rPr>
    </w:lvl>
    <w:lvl w:ilvl="8">
      <w:start w:val="1"/>
      <w:numFmt w:val="bullet"/>
      <w:lvlText w:val=""/>
      <w:lvlJc w:val="left"/>
      <w:pPr>
        <w:tabs>
          <w:tab w:val="num" w:pos="6480"/>
        </w:tabs>
        <w:ind w:left="6480" w:hanging="360"/>
      </w:pPr>
      <w:rPr>
        <w:rFonts w:ascii="Wingdings" w:hAnsi="Wingdings" w:hint="default"/>
      </w:rPr>
    </w:lvl>
  </w:abstractNum>
  <w:num w:numId="1">
    <w:abstractNumId w:val="1"/>
  </w:num>
  <w:num w:numId="2">
    <w:abstractNumId w:val="2"/>
  </w:num>
  <w:num w:numId="3">
    <w:abstractNumId w:val="0"/>
  </w:num>
  <w:num w:numId="4">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25900"/>
    <w:rsid w:val="00011EDD"/>
    <w:rsid w:val="000120DA"/>
    <w:rsid w:val="00013973"/>
    <w:rsid w:val="00023F06"/>
    <w:rsid w:val="000333DF"/>
    <w:rsid w:val="00036860"/>
    <w:rsid w:val="00042B0B"/>
    <w:rsid w:val="00056B35"/>
    <w:rsid w:val="000629F9"/>
    <w:rsid w:val="000701B0"/>
    <w:rsid w:val="00070F62"/>
    <w:rsid w:val="000820F8"/>
    <w:rsid w:val="0008691D"/>
    <w:rsid w:val="00095290"/>
    <w:rsid w:val="00097ED3"/>
    <w:rsid w:val="000A16EC"/>
    <w:rsid w:val="000A73AF"/>
    <w:rsid w:val="000B1CCB"/>
    <w:rsid w:val="000C074D"/>
    <w:rsid w:val="000C12B0"/>
    <w:rsid w:val="000C50EA"/>
    <w:rsid w:val="000C7315"/>
    <w:rsid w:val="000D510E"/>
    <w:rsid w:val="000E08DD"/>
    <w:rsid w:val="000E17DB"/>
    <w:rsid w:val="000E505F"/>
    <w:rsid w:val="000F0A12"/>
    <w:rsid w:val="000F231D"/>
    <w:rsid w:val="000F278B"/>
    <w:rsid w:val="000F2B57"/>
    <w:rsid w:val="000F515E"/>
    <w:rsid w:val="001106B5"/>
    <w:rsid w:val="00114591"/>
    <w:rsid w:val="00115411"/>
    <w:rsid w:val="001223E7"/>
    <w:rsid w:val="00125D26"/>
    <w:rsid w:val="00140F80"/>
    <w:rsid w:val="00142AE8"/>
    <w:rsid w:val="00145CE4"/>
    <w:rsid w:val="00157AED"/>
    <w:rsid w:val="001635E6"/>
    <w:rsid w:val="00167102"/>
    <w:rsid w:val="001675CC"/>
    <w:rsid w:val="00172CF5"/>
    <w:rsid w:val="00181D27"/>
    <w:rsid w:val="001907A1"/>
    <w:rsid w:val="00193C26"/>
    <w:rsid w:val="00194789"/>
    <w:rsid w:val="00197240"/>
    <w:rsid w:val="001A0AEE"/>
    <w:rsid w:val="001B1D4B"/>
    <w:rsid w:val="001B2BA9"/>
    <w:rsid w:val="001D0C90"/>
    <w:rsid w:val="001D3FD4"/>
    <w:rsid w:val="001D4A14"/>
    <w:rsid w:val="001F4F8B"/>
    <w:rsid w:val="001F62E8"/>
    <w:rsid w:val="0020043A"/>
    <w:rsid w:val="00201322"/>
    <w:rsid w:val="00203C53"/>
    <w:rsid w:val="00210E60"/>
    <w:rsid w:val="002116FF"/>
    <w:rsid w:val="00212908"/>
    <w:rsid w:val="00213CFF"/>
    <w:rsid w:val="00220166"/>
    <w:rsid w:val="00231207"/>
    <w:rsid w:val="00234802"/>
    <w:rsid w:val="00241AAD"/>
    <w:rsid w:val="002427E6"/>
    <w:rsid w:val="002451F9"/>
    <w:rsid w:val="002518C8"/>
    <w:rsid w:val="00255944"/>
    <w:rsid w:val="00261FC7"/>
    <w:rsid w:val="00275600"/>
    <w:rsid w:val="00283A54"/>
    <w:rsid w:val="00290E57"/>
    <w:rsid w:val="0029229D"/>
    <w:rsid w:val="002977FC"/>
    <w:rsid w:val="002A15C4"/>
    <w:rsid w:val="002A2F18"/>
    <w:rsid w:val="002A5C0C"/>
    <w:rsid w:val="002A69C2"/>
    <w:rsid w:val="002D4307"/>
    <w:rsid w:val="002D6FA4"/>
    <w:rsid w:val="002D7381"/>
    <w:rsid w:val="002D7863"/>
    <w:rsid w:val="002E19E3"/>
    <w:rsid w:val="002E3A30"/>
    <w:rsid w:val="002F5E01"/>
    <w:rsid w:val="00315F5E"/>
    <w:rsid w:val="00326E3B"/>
    <w:rsid w:val="003321A7"/>
    <w:rsid w:val="003355F9"/>
    <w:rsid w:val="00335BC0"/>
    <w:rsid w:val="003376CB"/>
    <w:rsid w:val="00343E6D"/>
    <w:rsid w:val="00353325"/>
    <w:rsid w:val="00353449"/>
    <w:rsid w:val="0035698A"/>
    <w:rsid w:val="00362F0A"/>
    <w:rsid w:val="003646BC"/>
    <w:rsid w:val="00366943"/>
    <w:rsid w:val="00370174"/>
    <w:rsid w:val="003724E1"/>
    <w:rsid w:val="00372D3D"/>
    <w:rsid w:val="003772F6"/>
    <w:rsid w:val="0037795E"/>
    <w:rsid w:val="00381FCA"/>
    <w:rsid w:val="003828C4"/>
    <w:rsid w:val="00385E41"/>
    <w:rsid w:val="00386200"/>
    <w:rsid w:val="003A0409"/>
    <w:rsid w:val="003A5E75"/>
    <w:rsid w:val="003A618D"/>
    <w:rsid w:val="003B66B0"/>
    <w:rsid w:val="003C23FD"/>
    <w:rsid w:val="003C2458"/>
    <w:rsid w:val="003C5892"/>
    <w:rsid w:val="003C6FD3"/>
    <w:rsid w:val="003C7A5F"/>
    <w:rsid w:val="003D4453"/>
    <w:rsid w:val="003D4DFA"/>
    <w:rsid w:val="003E0277"/>
    <w:rsid w:val="00407A39"/>
    <w:rsid w:val="00407C9E"/>
    <w:rsid w:val="0041022E"/>
    <w:rsid w:val="004149CC"/>
    <w:rsid w:val="00425871"/>
    <w:rsid w:val="004367C7"/>
    <w:rsid w:val="00440BC9"/>
    <w:rsid w:val="00452D85"/>
    <w:rsid w:val="004630FE"/>
    <w:rsid w:val="00474969"/>
    <w:rsid w:val="00485323"/>
    <w:rsid w:val="00487ED8"/>
    <w:rsid w:val="00490EC8"/>
    <w:rsid w:val="004911CB"/>
    <w:rsid w:val="00491918"/>
    <w:rsid w:val="004A10CD"/>
    <w:rsid w:val="004A2D76"/>
    <w:rsid w:val="004A2E7F"/>
    <w:rsid w:val="004A5520"/>
    <w:rsid w:val="004A5A65"/>
    <w:rsid w:val="004A66F0"/>
    <w:rsid w:val="004B1485"/>
    <w:rsid w:val="004C0243"/>
    <w:rsid w:val="004C6ECA"/>
    <w:rsid w:val="004D6C2C"/>
    <w:rsid w:val="004D7D86"/>
    <w:rsid w:val="004E6202"/>
    <w:rsid w:val="004F1874"/>
    <w:rsid w:val="004F2034"/>
    <w:rsid w:val="004F3E28"/>
    <w:rsid w:val="004F498D"/>
    <w:rsid w:val="004F585C"/>
    <w:rsid w:val="004F7F49"/>
    <w:rsid w:val="00510A23"/>
    <w:rsid w:val="0051514A"/>
    <w:rsid w:val="00515AC5"/>
    <w:rsid w:val="00520DC2"/>
    <w:rsid w:val="00536F40"/>
    <w:rsid w:val="00542BFD"/>
    <w:rsid w:val="00544C7C"/>
    <w:rsid w:val="0054667C"/>
    <w:rsid w:val="005470F3"/>
    <w:rsid w:val="00562AC5"/>
    <w:rsid w:val="00570997"/>
    <w:rsid w:val="00577AA8"/>
    <w:rsid w:val="005850CE"/>
    <w:rsid w:val="00591831"/>
    <w:rsid w:val="00593A80"/>
    <w:rsid w:val="00597D4D"/>
    <w:rsid w:val="005A35C6"/>
    <w:rsid w:val="005A6D23"/>
    <w:rsid w:val="005C1947"/>
    <w:rsid w:val="005C1E9D"/>
    <w:rsid w:val="005C367C"/>
    <w:rsid w:val="005E03E7"/>
    <w:rsid w:val="005E75AB"/>
    <w:rsid w:val="00601F73"/>
    <w:rsid w:val="006030C7"/>
    <w:rsid w:val="00607EB1"/>
    <w:rsid w:val="006138E7"/>
    <w:rsid w:val="00625D15"/>
    <w:rsid w:val="00626752"/>
    <w:rsid w:val="00651611"/>
    <w:rsid w:val="00653AE2"/>
    <w:rsid w:val="00665C22"/>
    <w:rsid w:val="006671C7"/>
    <w:rsid w:val="006862A5"/>
    <w:rsid w:val="00687292"/>
    <w:rsid w:val="006917CF"/>
    <w:rsid w:val="00691F4A"/>
    <w:rsid w:val="00692BD4"/>
    <w:rsid w:val="006A1AFF"/>
    <w:rsid w:val="006A7502"/>
    <w:rsid w:val="006B16F8"/>
    <w:rsid w:val="006B22F3"/>
    <w:rsid w:val="006B2FD5"/>
    <w:rsid w:val="006B5C2D"/>
    <w:rsid w:val="006B6C16"/>
    <w:rsid w:val="006C4D44"/>
    <w:rsid w:val="006C7FBA"/>
    <w:rsid w:val="006D12C7"/>
    <w:rsid w:val="006D2550"/>
    <w:rsid w:val="006D6F6C"/>
    <w:rsid w:val="006F239A"/>
    <w:rsid w:val="006F505D"/>
    <w:rsid w:val="006F7203"/>
    <w:rsid w:val="007100D8"/>
    <w:rsid w:val="00722AEF"/>
    <w:rsid w:val="00737A6C"/>
    <w:rsid w:val="00743F01"/>
    <w:rsid w:val="00744AE4"/>
    <w:rsid w:val="00762204"/>
    <w:rsid w:val="00763D60"/>
    <w:rsid w:val="00777639"/>
    <w:rsid w:val="00782135"/>
    <w:rsid w:val="007833B1"/>
    <w:rsid w:val="00783EA6"/>
    <w:rsid w:val="00785131"/>
    <w:rsid w:val="0079038E"/>
    <w:rsid w:val="007920AC"/>
    <w:rsid w:val="007A0F7E"/>
    <w:rsid w:val="007A42C5"/>
    <w:rsid w:val="007A65A1"/>
    <w:rsid w:val="007B1FCF"/>
    <w:rsid w:val="007C154F"/>
    <w:rsid w:val="007C4620"/>
    <w:rsid w:val="007E337B"/>
    <w:rsid w:val="007E5EB3"/>
    <w:rsid w:val="007E6EAE"/>
    <w:rsid w:val="00800C56"/>
    <w:rsid w:val="00804E41"/>
    <w:rsid w:val="00811BC0"/>
    <w:rsid w:val="008231E8"/>
    <w:rsid w:val="008266B7"/>
    <w:rsid w:val="00833A1A"/>
    <w:rsid w:val="00840767"/>
    <w:rsid w:val="00854B89"/>
    <w:rsid w:val="00855555"/>
    <w:rsid w:val="00881EF3"/>
    <w:rsid w:val="00883E7C"/>
    <w:rsid w:val="00886261"/>
    <w:rsid w:val="00894971"/>
    <w:rsid w:val="008A1D20"/>
    <w:rsid w:val="008B2F24"/>
    <w:rsid w:val="008C0341"/>
    <w:rsid w:val="008D5731"/>
    <w:rsid w:val="008E1349"/>
    <w:rsid w:val="008E13F8"/>
    <w:rsid w:val="008E33CA"/>
    <w:rsid w:val="00902B58"/>
    <w:rsid w:val="00921350"/>
    <w:rsid w:val="00937A78"/>
    <w:rsid w:val="00947B1E"/>
    <w:rsid w:val="00951730"/>
    <w:rsid w:val="00953C08"/>
    <w:rsid w:val="0095568D"/>
    <w:rsid w:val="00965EFC"/>
    <w:rsid w:val="00973C29"/>
    <w:rsid w:val="009B14F4"/>
    <w:rsid w:val="009B1B0D"/>
    <w:rsid w:val="009B1C3D"/>
    <w:rsid w:val="009B32DD"/>
    <w:rsid w:val="009C005A"/>
    <w:rsid w:val="009D4BC2"/>
    <w:rsid w:val="009D5E5F"/>
    <w:rsid w:val="009D62B4"/>
    <w:rsid w:val="009E1448"/>
    <w:rsid w:val="009E3E41"/>
    <w:rsid w:val="009E6FBA"/>
    <w:rsid w:val="00A016E6"/>
    <w:rsid w:val="00A02795"/>
    <w:rsid w:val="00A05A06"/>
    <w:rsid w:val="00A068B4"/>
    <w:rsid w:val="00A12D77"/>
    <w:rsid w:val="00A164F2"/>
    <w:rsid w:val="00A22349"/>
    <w:rsid w:val="00A26FCF"/>
    <w:rsid w:val="00A31FA5"/>
    <w:rsid w:val="00A34F8C"/>
    <w:rsid w:val="00A359DA"/>
    <w:rsid w:val="00A37886"/>
    <w:rsid w:val="00A51342"/>
    <w:rsid w:val="00A63176"/>
    <w:rsid w:val="00A70D0C"/>
    <w:rsid w:val="00A7693C"/>
    <w:rsid w:val="00A90077"/>
    <w:rsid w:val="00A9794C"/>
    <w:rsid w:val="00AB0440"/>
    <w:rsid w:val="00AB77B3"/>
    <w:rsid w:val="00AC3FC5"/>
    <w:rsid w:val="00AD340B"/>
    <w:rsid w:val="00AE3966"/>
    <w:rsid w:val="00AF11C6"/>
    <w:rsid w:val="00AF1911"/>
    <w:rsid w:val="00B002D1"/>
    <w:rsid w:val="00B057F1"/>
    <w:rsid w:val="00B139F5"/>
    <w:rsid w:val="00B143A9"/>
    <w:rsid w:val="00B447B7"/>
    <w:rsid w:val="00B4569E"/>
    <w:rsid w:val="00B45879"/>
    <w:rsid w:val="00B551EB"/>
    <w:rsid w:val="00B55F3D"/>
    <w:rsid w:val="00B67DDA"/>
    <w:rsid w:val="00B827A3"/>
    <w:rsid w:val="00B8396B"/>
    <w:rsid w:val="00B84AC8"/>
    <w:rsid w:val="00B90F8C"/>
    <w:rsid w:val="00B912D4"/>
    <w:rsid w:val="00B91C0B"/>
    <w:rsid w:val="00B97E24"/>
    <w:rsid w:val="00BA01B7"/>
    <w:rsid w:val="00BA0BE6"/>
    <w:rsid w:val="00BA2122"/>
    <w:rsid w:val="00BA2F3A"/>
    <w:rsid w:val="00BF47F9"/>
    <w:rsid w:val="00C07688"/>
    <w:rsid w:val="00C12FA3"/>
    <w:rsid w:val="00C14F73"/>
    <w:rsid w:val="00C260AB"/>
    <w:rsid w:val="00C32933"/>
    <w:rsid w:val="00C3314D"/>
    <w:rsid w:val="00C432F4"/>
    <w:rsid w:val="00C54857"/>
    <w:rsid w:val="00C62CEE"/>
    <w:rsid w:val="00C75246"/>
    <w:rsid w:val="00C77E36"/>
    <w:rsid w:val="00C80B0B"/>
    <w:rsid w:val="00C91EDF"/>
    <w:rsid w:val="00C97447"/>
    <w:rsid w:val="00CB63DD"/>
    <w:rsid w:val="00CB7DA4"/>
    <w:rsid w:val="00CC6622"/>
    <w:rsid w:val="00CE7FCF"/>
    <w:rsid w:val="00CF0400"/>
    <w:rsid w:val="00CF5E63"/>
    <w:rsid w:val="00D12DF2"/>
    <w:rsid w:val="00D20F5D"/>
    <w:rsid w:val="00D34C15"/>
    <w:rsid w:val="00D376ED"/>
    <w:rsid w:val="00D40E4F"/>
    <w:rsid w:val="00D465D1"/>
    <w:rsid w:val="00D638D0"/>
    <w:rsid w:val="00D67A0A"/>
    <w:rsid w:val="00D734B9"/>
    <w:rsid w:val="00D762A6"/>
    <w:rsid w:val="00D762BF"/>
    <w:rsid w:val="00D77570"/>
    <w:rsid w:val="00D84564"/>
    <w:rsid w:val="00D85F56"/>
    <w:rsid w:val="00D958CF"/>
    <w:rsid w:val="00D968A7"/>
    <w:rsid w:val="00DC2149"/>
    <w:rsid w:val="00DC31AB"/>
    <w:rsid w:val="00DC5B6A"/>
    <w:rsid w:val="00DC789F"/>
    <w:rsid w:val="00DD3C40"/>
    <w:rsid w:val="00DD7275"/>
    <w:rsid w:val="00DE1C6C"/>
    <w:rsid w:val="00DE47C2"/>
    <w:rsid w:val="00DE5037"/>
    <w:rsid w:val="00DF054C"/>
    <w:rsid w:val="00DF65C1"/>
    <w:rsid w:val="00E008A4"/>
    <w:rsid w:val="00E0137F"/>
    <w:rsid w:val="00E020F6"/>
    <w:rsid w:val="00E06162"/>
    <w:rsid w:val="00E06D7C"/>
    <w:rsid w:val="00E141D6"/>
    <w:rsid w:val="00E21963"/>
    <w:rsid w:val="00E22D9A"/>
    <w:rsid w:val="00E262A3"/>
    <w:rsid w:val="00E32D2F"/>
    <w:rsid w:val="00E51E95"/>
    <w:rsid w:val="00E5461B"/>
    <w:rsid w:val="00E708C9"/>
    <w:rsid w:val="00E74E35"/>
    <w:rsid w:val="00E75B93"/>
    <w:rsid w:val="00E7621D"/>
    <w:rsid w:val="00E835D0"/>
    <w:rsid w:val="00E86D2A"/>
    <w:rsid w:val="00E9123C"/>
    <w:rsid w:val="00E95800"/>
    <w:rsid w:val="00EA34BC"/>
    <w:rsid w:val="00EB1C90"/>
    <w:rsid w:val="00EC1EF8"/>
    <w:rsid w:val="00EC2547"/>
    <w:rsid w:val="00EC4079"/>
    <w:rsid w:val="00EE3987"/>
    <w:rsid w:val="00EE7D05"/>
    <w:rsid w:val="00EF151C"/>
    <w:rsid w:val="00EF17BC"/>
    <w:rsid w:val="00EF3B9C"/>
    <w:rsid w:val="00EF61E6"/>
    <w:rsid w:val="00F04CAD"/>
    <w:rsid w:val="00F11982"/>
    <w:rsid w:val="00F139A0"/>
    <w:rsid w:val="00F25900"/>
    <w:rsid w:val="00F2634D"/>
    <w:rsid w:val="00F332CE"/>
    <w:rsid w:val="00F35009"/>
    <w:rsid w:val="00F35327"/>
    <w:rsid w:val="00F37784"/>
    <w:rsid w:val="00F4083E"/>
    <w:rsid w:val="00F45BA7"/>
    <w:rsid w:val="00F4729C"/>
    <w:rsid w:val="00F51DD4"/>
    <w:rsid w:val="00F610E2"/>
    <w:rsid w:val="00F634D3"/>
    <w:rsid w:val="00F643D1"/>
    <w:rsid w:val="00F64D56"/>
    <w:rsid w:val="00F73621"/>
    <w:rsid w:val="00F82B11"/>
    <w:rsid w:val="00F873F0"/>
    <w:rsid w:val="00FA6D2B"/>
    <w:rsid w:val="00FB15DB"/>
    <w:rsid w:val="00FC7DA9"/>
    <w:rsid w:val="00FD1D53"/>
    <w:rsid w:val="00FD2F99"/>
    <w:rsid w:val="00FD7C42"/>
    <w:rsid w:val="00FE5C5C"/>
    <w:rsid w:val="00FE76BC"/>
    <w:rsid w:val="00FF2F3F"/>
    <w:rsid w:val="00FF4E6C"/>
    <w:rsid w:val="00FF5039"/>
    <w:rsid w:val="00FF5607"/>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PostalCode"/>
  <w:smartTagType w:namespaceuri="urn:schemas-microsoft-com:office:smarttags" w:name="PlaceType"/>
  <w:smartTagType w:namespaceuri="urn:schemas-microsoft-com:office:smarttags" w:name="State"/>
  <w:smartTagType w:namespaceuri="urn:schemas-microsoft-com:office:smarttags" w:name="City"/>
  <w:smartTagType w:namespaceuri="urn:schemas-microsoft-com:office:smarttags" w:name="address"/>
  <w:smartTagType w:namespaceuri="urn:schemas-microsoft-com:office:smarttags" w:name="Street"/>
  <w:shapeDefaults>
    <o:shapedefaults v:ext="edit" spidmax="2050"/>
    <o:shapelayout v:ext="edit">
      <o:idmap v:ext="edit" data="1"/>
    </o:shapelayout>
  </w:shapeDefaults>
  <w:decimalSymbol w:val="."/>
  <w:listSeparator w:val=","/>
  <w15:docId w15:val="{35C26D00-F45D-411E-8278-8E075BDDAE4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515AC5"/>
    <w:pPr>
      <w:spacing w:line="288" w:lineRule="auto"/>
      <w:jc w:val="both"/>
    </w:pPr>
    <w:rPr>
      <w:sz w:val="24"/>
      <w:szCs w:val="24"/>
    </w:rPr>
  </w:style>
  <w:style w:type="paragraph" w:styleId="Heading1">
    <w:name w:val="heading 1"/>
    <w:basedOn w:val="Normal"/>
    <w:next w:val="Normal"/>
    <w:qFormat/>
    <w:rsid w:val="00EC4079"/>
    <w:pPr>
      <w:keepNext/>
      <w:spacing w:after="600" w:line="240" w:lineRule="atLeast"/>
      <w:jc w:val="center"/>
      <w:outlineLvl w:val="0"/>
    </w:pPr>
    <w:rPr>
      <w:rFonts w:ascii="Arial" w:hAnsi="Arial" w:cs="Arial"/>
      <w:b/>
      <w:bCs/>
      <w:kern w:val="32"/>
      <w:sz w:val="40"/>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teOrEstimate">
    <w:name w:val="NoteOrEstimate"/>
    <w:basedOn w:val="Normal"/>
    <w:next w:val="Normal"/>
    <w:rsid w:val="000C50EA"/>
    <w:pPr>
      <w:tabs>
        <w:tab w:val="left" w:pos="360"/>
        <w:tab w:val="left" w:pos="720"/>
        <w:tab w:val="left" w:pos="1440"/>
        <w:tab w:val="left" w:pos="2160"/>
        <w:tab w:val="left" w:pos="2880"/>
      </w:tabs>
      <w:spacing w:after="120" w:line="240" w:lineRule="atLeast"/>
      <w:jc w:val="center"/>
    </w:pPr>
    <w:rPr>
      <w:b/>
      <w:sz w:val="36"/>
    </w:rPr>
  </w:style>
  <w:style w:type="paragraph" w:customStyle="1" w:styleId="BillNo">
    <w:name w:val="BillNo"/>
    <w:basedOn w:val="Normal"/>
    <w:next w:val="Normal"/>
    <w:rsid w:val="00EC4079"/>
    <w:pPr>
      <w:spacing w:after="120" w:line="300" w:lineRule="atLeast"/>
      <w:jc w:val="center"/>
    </w:pPr>
    <w:rPr>
      <w:b/>
      <w:sz w:val="40"/>
    </w:rPr>
  </w:style>
  <w:style w:type="paragraph" w:customStyle="1" w:styleId="10point">
    <w:name w:val="10point"/>
    <w:basedOn w:val="Normal"/>
    <w:next w:val="Normal"/>
    <w:rsid w:val="00A164F2"/>
    <w:pPr>
      <w:spacing w:line="240" w:lineRule="auto"/>
      <w:jc w:val="left"/>
    </w:pPr>
    <w:rPr>
      <w:sz w:val="20"/>
    </w:rPr>
  </w:style>
  <w:style w:type="paragraph" w:customStyle="1" w:styleId="SectionHeading">
    <w:name w:val="SectionHeading"/>
    <w:basedOn w:val="Normal"/>
    <w:next w:val="Normal"/>
    <w:rsid w:val="003C5892"/>
    <w:pPr>
      <w:jc w:val="center"/>
    </w:pPr>
    <w:rPr>
      <w:b/>
      <w:sz w:val="28"/>
    </w:rPr>
  </w:style>
  <w:style w:type="table" w:styleId="TableGrid">
    <w:name w:val="Table Grid"/>
    <w:basedOn w:val="TableNormal"/>
    <w:rsid w:val="003C5892"/>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StyleBulletedSymbolsymbol">
    <w:name w:val="Style Bulleted Symbol (symbol)"/>
    <w:basedOn w:val="Normal"/>
    <w:rsid w:val="00255944"/>
    <w:pPr>
      <w:numPr>
        <w:numId w:val="1"/>
      </w:numPr>
      <w:tabs>
        <w:tab w:val="clear" w:pos="360"/>
      </w:tabs>
      <w:spacing w:after="360"/>
    </w:pPr>
  </w:style>
  <w:style w:type="paragraph" w:customStyle="1" w:styleId="InterSectionHeading">
    <w:name w:val="InterSectionHeading"/>
    <w:basedOn w:val="Normal"/>
    <w:next w:val="Normal"/>
    <w:rsid w:val="00EE7D05"/>
    <w:pPr>
      <w:tabs>
        <w:tab w:val="left" w:pos="360"/>
      </w:tabs>
    </w:pPr>
    <w:rPr>
      <w:b/>
      <w:i/>
    </w:rPr>
  </w:style>
  <w:style w:type="paragraph" w:customStyle="1" w:styleId="10pointItalics">
    <w:name w:val="10pointItalics"/>
    <w:basedOn w:val="10point"/>
    <w:next w:val="Normal"/>
    <w:rsid w:val="00EF17BC"/>
    <w:rPr>
      <w:i/>
    </w:rPr>
  </w:style>
  <w:style w:type="paragraph" w:styleId="Header">
    <w:name w:val="header"/>
    <w:basedOn w:val="Normal"/>
    <w:rsid w:val="007A65A1"/>
    <w:pPr>
      <w:tabs>
        <w:tab w:val="center" w:pos="4320"/>
        <w:tab w:val="right" w:pos="8640"/>
      </w:tabs>
    </w:pPr>
  </w:style>
  <w:style w:type="paragraph" w:styleId="Footer">
    <w:name w:val="footer"/>
    <w:basedOn w:val="Normal"/>
    <w:rsid w:val="007A65A1"/>
    <w:pPr>
      <w:tabs>
        <w:tab w:val="center" w:pos="4320"/>
        <w:tab w:val="right" w:pos="8640"/>
      </w:tabs>
    </w:pPr>
  </w:style>
  <w:style w:type="paragraph" w:customStyle="1" w:styleId="PageXofY">
    <w:name w:val="Page X of Y"/>
    <w:rsid w:val="003646BC"/>
    <w:rPr>
      <w:sz w:val="24"/>
      <w:szCs w:val="24"/>
    </w:rPr>
  </w:style>
  <w:style w:type="paragraph" w:customStyle="1" w:styleId="Reprint">
    <w:name w:val="Reprint"/>
    <w:basedOn w:val="Normal"/>
    <w:next w:val="Normal"/>
    <w:rsid w:val="000333DF"/>
    <w:pPr>
      <w:tabs>
        <w:tab w:val="left" w:pos="360"/>
        <w:tab w:val="left" w:pos="720"/>
        <w:tab w:val="left" w:pos="1440"/>
        <w:tab w:val="left" w:pos="2160"/>
        <w:tab w:val="left" w:pos="2880"/>
        <w:tab w:val="left" w:pos="3600"/>
        <w:tab w:val="left" w:pos="4320"/>
        <w:tab w:val="left" w:pos="5040"/>
      </w:tabs>
      <w:spacing w:after="120" w:line="240" w:lineRule="atLeast"/>
      <w:jc w:val="center"/>
    </w:pPr>
    <w:rPr>
      <w:sz w:val="36"/>
    </w:rPr>
  </w:style>
  <w:style w:type="paragraph" w:customStyle="1" w:styleId="StateFormat">
    <w:name w:val="StateFormat"/>
    <w:basedOn w:val="BillNo"/>
    <w:rsid w:val="004F2034"/>
    <w:pPr>
      <w:tabs>
        <w:tab w:val="left" w:pos="360"/>
        <w:tab w:val="left" w:pos="720"/>
        <w:tab w:val="left" w:pos="1440"/>
        <w:tab w:val="left" w:pos="2160"/>
        <w:tab w:val="left" w:pos="2880"/>
        <w:tab w:val="left" w:pos="3600"/>
        <w:tab w:val="left" w:pos="4320"/>
        <w:tab w:val="left" w:pos="5040"/>
      </w:tabs>
      <w:spacing w:after="0" w:line="240" w:lineRule="auto"/>
    </w:pPr>
    <w:rPr>
      <w:rFonts w:ascii="Arial" w:hAnsi="Arial"/>
    </w:rPr>
  </w:style>
  <w:style w:type="paragraph" w:styleId="BalloonText">
    <w:name w:val="Balloon Text"/>
    <w:basedOn w:val="Normal"/>
    <w:link w:val="BalloonTextChar"/>
    <w:semiHidden/>
    <w:unhideWhenUsed/>
    <w:rsid w:val="00A90077"/>
    <w:pPr>
      <w:spacing w:line="240" w:lineRule="auto"/>
    </w:pPr>
    <w:rPr>
      <w:rFonts w:ascii="Segoe UI" w:hAnsi="Segoe UI" w:cs="Segoe UI"/>
      <w:sz w:val="18"/>
      <w:szCs w:val="18"/>
    </w:rPr>
  </w:style>
  <w:style w:type="character" w:customStyle="1" w:styleId="BalloonTextChar">
    <w:name w:val="Balloon Text Char"/>
    <w:basedOn w:val="DefaultParagraphFont"/>
    <w:link w:val="BalloonText"/>
    <w:semiHidden/>
    <w:rsid w:val="00A90077"/>
    <w:rPr>
      <w:rFonts w:ascii="Segoe UI" w:hAnsi="Segoe UI" w:cs="Segoe UI"/>
      <w:sz w:val="18"/>
      <w:szCs w:val="18"/>
    </w:rPr>
  </w:style>
  <w:style w:type="character" w:styleId="CommentReference">
    <w:name w:val="annotation reference"/>
    <w:basedOn w:val="DefaultParagraphFont"/>
    <w:semiHidden/>
    <w:unhideWhenUsed/>
    <w:rsid w:val="00593A80"/>
    <w:rPr>
      <w:sz w:val="16"/>
      <w:szCs w:val="16"/>
    </w:rPr>
  </w:style>
  <w:style w:type="paragraph" w:styleId="CommentText">
    <w:name w:val="annotation text"/>
    <w:basedOn w:val="Normal"/>
    <w:link w:val="CommentTextChar"/>
    <w:semiHidden/>
    <w:unhideWhenUsed/>
    <w:rsid w:val="00593A80"/>
    <w:pPr>
      <w:spacing w:line="240" w:lineRule="auto"/>
    </w:pPr>
    <w:rPr>
      <w:sz w:val="20"/>
      <w:szCs w:val="20"/>
    </w:rPr>
  </w:style>
  <w:style w:type="character" w:customStyle="1" w:styleId="CommentTextChar">
    <w:name w:val="Comment Text Char"/>
    <w:basedOn w:val="DefaultParagraphFont"/>
    <w:link w:val="CommentText"/>
    <w:semiHidden/>
    <w:rsid w:val="00593A80"/>
  </w:style>
  <w:style w:type="paragraph" w:styleId="CommentSubject">
    <w:name w:val="annotation subject"/>
    <w:basedOn w:val="CommentText"/>
    <w:next w:val="CommentText"/>
    <w:link w:val="CommentSubjectChar"/>
    <w:semiHidden/>
    <w:unhideWhenUsed/>
    <w:rsid w:val="00593A80"/>
    <w:rPr>
      <w:b/>
      <w:bCs/>
    </w:rPr>
  </w:style>
  <w:style w:type="character" w:customStyle="1" w:styleId="CommentSubjectChar">
    <w:name w:val="Comment Subject Char"/>
    <w:basedOn w:val="CommentTextChar"/>
    <w:link w:val="CommentSubject"/>
    <w:semiHidden/>
    <w:rsid w:val="00593A8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_rels/footer1.xml.rels><?xml version="1.0" encoding="UTF-8" standalone="yes"?>
<Relationships xmlns="http://schemas.openxmlformats.org/package/2006/relationships"><Relationship Id="rId2" Type="http://schemas.openxmlformats.org/officeDocument/2006/relationships/oleObject" Target="embeddings/oleObject1.bin"/><Relationship Id="rId1" Type="http://schemas.openxmlformats.org/officeDocument/2006/relationships/image" Target="media/image1.wmf"/></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FiscalNoteEstimat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FiscalNoteEstimate.dotm</Template>
  <TotalTime>0</TotalTime>
  <Pages>4</Pages>
  <Words>1677</Words>
  <Characters>9360</Characters>
  <Application>Microsoft Office Word</Application>
  <DocSecurity>0</DocSecurity>
  <Lines>188</Lines>
  <Paragraphs>64</Paragraphs>
  <ScaleCrop>false</ScaleCrop>
  <HeadingPairs>
    <vt:vector size="2" baseType="variant">
      <vt:variant>
        <vt:lpstr>Title</vt:lpstr>
      </vt:variant>
      <vt:variant>
        <vt:i4>1</vt:i4>
      </vt:variant>
    </vt:vector>
  </HeadingPairs>
  <TitlesOfParts>
    <vt:vector size="1" baseType="lpstr">
      <vt:lpstr>S1147 1R  FISCAL ESTIMATE</vt:lpstr>
    </vt:vector>
  </TitlesOfParts>
  <Manager>Benjamin A. Levy;R211</Manager>
  <Company>Office of Legislative Services</Company>
  <LinksUpToDate>false</LinksUpToDate>
  <CharactersWithSpaces>11125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S1147 1R  FISCAL ESTIMATE</dc:title>
  <dc:creator>Senator RUIZ Senator CRUZ-PEREZ</dc:creator>
  <cp:keywords>S1147|4|LG |317|0|0|!||</cp:keywords>
  <dc:description>sent to sponsor 10/19 BPU 10/22</dc:description>
  <cp:lastModifiedBy>Sommers, Shelly</cp:lastModifiedBy>
  <cp:revision>2</cp:revision>
  <cp:lastPrinted>2020-01-10T16:27:00Z</cp:lastPrinted>
  <dcterms:created xsi:type="dcterms:W3CDTF">2020-10-22T18:54:00Z</dcterms:created>
  <dcterms:modified xsi:type="dcterms:W3CDTF">2020-10-22T18:54:00Z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FiscalNoteEstimate</vt:lpwstr>
  </property>
  <property fmtid="{D5CDD505-2E9C-101B-9397-08002B2CF9AE}" pid="3" name="Session">
    <vt:lpwstr>2020</vt:lpwstr>
  </property>
</Properties>
</file>