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8139D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8139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1162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1E3DF7" w:rsidRDefault="00D33775" w:rsidP="001E3DF7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8139D">
        <w:rPr>
          <w:caps/>
          <w:szCs w:val="24"/>
        </w:rPr>
        <w:t>OCTOBER 22, 2020</w:t>
      </w:r>
    </w:p>
    <w:p w:rsidR="00655CA3" w:rsidRDefault="00655CA3" w:rsidP="0083060A"/>
    <w:p w:rsidR="007F6FD2" w:rsidRDefault="007F6FD2" w:rsidP="00BE37B7">
      <w:pPr>
        <w:widowControl w:val="0"/>
        <w:tabs>
          <w:tab w:val="clear" w:pos="360"/>
          <w:tab w:val="clear" w:pos="1080"/>
          <w:tab w:val="left" w:pos="-1440"/>
          <w:tab w:val="left" w:pos="-720"/>
          <w:tab w:val="left" w:pos="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87" w:lineRule="auto"/>
        <w:rPr>
          <w:spacing w:val="4"/>
          <w:szCs w:val="24"/>
        </w:rPr>
      </w:pPr>
      <w:r>
        <w:rPr>
          <w:spacing w:val="4"/>
          <w:szCs w:val="24"/>
        </w:rPr>
        <w:tab/>
        <w:t>The Senate Commerce Committee reports favorably Senate Bill No. 1162.</w:t>
      </w:r>
    </w:p>
    <w:p w:rsidR="00BE37B7" w:rsidRPr="00BE37B7" w:rsidRDefault="00BE37B7" w:rsidP="00BE37B7">
      <w:pPr>
        <w:widowControl w:val="0"/>
        <w:tabs>
          <w:tab w:val="clear" w:pos="360"/>
          <w:tab w:val="clear" w:pos="1080"/>
          <w:tab w:val="left" w:pos="-1440"/>
          <w:tab w:val="left" w:pos="-720"/>
          <w:tab w:val="left" w:pos="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87" w:lineRule="auto"/>
        <w:rPr>
          <w:spacing w:val="4"/>
          <w:szCs w:val="24"/>
        </w:rPr>
      </w:pPr>
      <w:r w:rsidRPr="00BE37B7">
        <w:rPr>
          <w:spacing w:val="4"/>
          <w:szCs w:val="24"/>
        </w:rPr>
        <w:tab/>
        <w:t>This bill allows corporation business tax and gross income tax credits to businesses that employ qualified ex-offenders.  The amount of each credit would be equal to 15 percent of the wages paid to the ex-offender with a maximum of $900 per ex-offender.</w:t>
      </w:r>
    </w:p>
    <w:p w:rsidR="00BE37B7" w:rsidRPr="00BE37B7" w:rsidRDefault="00BE37B7" w:rsidP="00BE37B7">
      <w:pPr>
        <w:widowControl w:val="0"/>
        <w:tabs>
          <w:tab w:val="clear" w:pos="360"/>
          <w:tab w:val="clear" w:pos="1080"/>
          <w:tab w:val="left" w:pos="-1440"/>
          <w:tab w:val="left" w:pos="-720"/>
          <w:tab w:val="left" w:pos="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87" w:lineRule="auto"/>
        <w:rPr>
          <w:spacing w:val="4"/>
          <w:szCs w:val="24"/>
        </w:rPr>
      </w:pPr>
      <w:r w:rsidRPr="00BE37B7">
        <w:rPr>
          <w:spacing w:val="4"/>
          <w:szCs w:val="24"/>
        </w:rPr>
        <w:tab/>
        <w:t>A qualified ex-offender is defined in the bill as a person who: (1) has been convicted of a crime of the first, second, third or fourth degree in this State; and (2) has been hired within one year of the date of conviction or release from incarceration.</w:t>
      </w:r>
    </w:p>
    <w:p w:rsidR="00BE37B7" w:rsidRPr="00BE37B7" w:rsidRDefault="00BE37B7" w:rsidP="001E3DF7">
      <w:pPr>
        <w:widowControl w:val="0"/>
        <w:tabs>
          <w:tab w:val="clear" w:pos="360"/>
          <w:tab w:val="clear" w:pos="1080"/>
          <w:tab w:val="left" w:pos="-1440"/>
          <w:tab w:val="left" w:pos="-720"/>
          <w:tab w:val="left" w:pos="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87" w:lineRule="auto"/>
        <w:rPr>
          <w:spacing w:val="4"/>
          <w:szCs w:val="24"/>
        </w:rPr>
      </w:pPr>
      <w:r w:rsidRPr="00BE37B7">
        <w:rPr>
          <w:spacing w:val="4"/>
          <w:szCs w:val="24"/>
        </w:rPr>
        <w:tab/>
        <w:t>These State tax credits are modeled on the federal Work Opportunity Tax Credit (WOTC), which encourages employers to hire targeted groups of employees, including ex-felons.  Under the federal WOTC, employers may claim a federal tax credit of up to 40 percent of the first $6,000 earned by the employee, or $2,400.</w:t>
      </w:r>
    </w:p>
    <w:sectPr w:rsidR="00BE37B7" w:rsidRPr="00BE37B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39D" w:rsidRDefault="00C8139D">
      <w:r>
        <w:separator/>
      </w:r>
    </w:p>
  </w:endnote>
  <w:endnote w:type="continuationSeparator" w:id="0">
    <w:p w:rsidR="00C8139D" w:rsidRDefault="00C81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39D" w:rsidRDefault="00C8139D">
      <w:r>
        <w:separator/>
      </w:r>
    </w:p>
  </w:footnote>
  <w:footnote w:type="continuationSeparator" w:id="0">
    <w:p w:rsidR="00C8139D" w:rsidRDefault="00C81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E3DF7" w:rsidP="001E3DF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E3DF7" w:rsidRDefault="001E3DF7" w:rsidP="001E3DF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39D"/>
    <w:rsid w:val="00010CB9"/>
    <w:rsid w:val="000123C0"/>
    <w:rsid w:val="00015342"/>
    <w:rsid w:val="000166C1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E3DF7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52E2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0A71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6FD2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0C07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1588A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7685E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37B7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139D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420D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6D56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7D96ACEC-007F-4252-AD1B-DEBCA1FFE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166</Words>
  <Characters>824</Characters>
  <Application>Microsoft Office Word</Application>
  <DocSecurity>0</DocSecurity>
  <Lines>25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S1162 COMMERCE Statement OCTOBER 22, 2020</vt:lpstr>
    </vt:vector>
  </TitlesOfParts>
  <Manager>R230</Manager>
  <Company>NJ OLS DMU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S1162 SCM Statement 10/22/20</dc:title>
  <dc:subject/>
  <dc:creator>Senate SCM</dc:creator>
  <cp:keywords>S1162|1|CL |260|0|0|!||</cp:keywords>
  <dc:description/>
  <cp:lastModifiedBy>Bektas, Brenda</cp:lastModifiedBy>
  <cp:revision>2</cp:revision>
  <cp:lastPrinted>1999-09-30T17:29:00Z</cp:lastPrinted>
  <dcterms:created xsi:type="dcterms:W3CDTF">2020-10-23T18:56:00Z</dcterms:created>
  <dcterms:modified xsi:type="dcterms:W3CDTF">2020-10-23T18:56:00Z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