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D2461" w:rsidP="00407C9E">
      <w:pPr>
        <w:pStyle w:val="NoteOrEstimate"/>
      </w:pPr>
      <w:r>
        <w:t>LEGISLATIVE FISCAL ESTIMATE</w:t>
      </w:r>
    </w:p>
    <w:p w:rsidR="007D2461" w:rsidRPr="007D2461" w:rsidRDefault="007D2461" w:rsidP="007D2461">
      <w:pPr>
        <w:pStyle w:val="Reprint"/>
      </w:pPr>
      <w:r>
        <w:t>[Third Reprint]</w:t>
      </w:r>
    </w:p>
    <w:p w:rsidR="003C5892" w:rsidRDefault="007D246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1163</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640F5" w:rsidP="00A640F5">
      <w:pPr>
        <w:pStyle w:val="BillNo"/>
      </w:pPr>
      <w:r>
        <w:t>219th LEGISLATURE</w:t>
      </w:r>
    </w:p>
    <w:p w:rsidR="00353325" w:rsidRDefault="00353325" w:rsidP="00353325"/>
    <w:p w:rsidR="00A640F5" w:rsidRDefault="00A640F5" w:rsidP="00A640F5">
      <w:pPr>
        <w:jc w:val="center"/>
      </w:pPr>
      <w:r>
        <w:t>DATED: NOVEMBER 19, 2020</w:t>
      </w:r>
    </w:p>
    <w:p w:rsidR="00A640F5" w:rsidRDefault="00A640F5" w:rsidP="00353325"/>
    <w:p w:rsidR="00A640F5" w:rsidRDefault="00A640F5" w:rsidP="00353325"/>
    <w:p w:rsid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152B72" w:rsidRPr="00152B72" w:rsidRDefault="00152B72" w:rsidP="00152B72"/>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CA5A41" w:rsidRPr="00C30614" w:rsidTr="00014A7D">
        <w:trPr>
          <w:trHeight w:val="576"/>
        </w:trPr>
        <w:tc>
          <w:tcPr>
            <w:tcW w:w="2333" w:type="dxa"/>
          </w:tcPr>
          <w:p w:rsidR="00CA5A41" w:rsidRPr="00C30614" w:rsidRDefault="00CA5A41" w:rsidP="00014A7D">
            <w:pPr>
              <w:tabs>
                <w:tab w:val="left" w:pos="360"/>
                <w:tab w:val="left" w:pos="720"/>
                <w:tab w:val="left" w:pos="1440"/>
                <w:tab w:val="left" w:pos="2160"/>
                <w:tab w:val="left" w:pos="2880"/>
                <w:tab w:val="left" w:pos="3600"/>
                <w:tab w:val="left" w:pos="4320"/>
                <w:tab w:val="left" w:pos="5040"/>
              </w:tabs>
            </w:pPr>
            <w:r w:rsidRPr="00C30614">
              <w:t>Synopsis:</w:t>
            </w:r>
          </w:p>
        </w:tc>
        <w:tc>
          <w:tcPr>
            <w:tcW w:w="7013" w:type="dxa"/>
          </w:tcPr>
          <w:p w:rsidR="00CA5A41" w:rsidRPr="00C30614" w:rsidRDefault="00CA5A41" w:rsidP="00014A7D">
            <w:r w:rsidRPr="00C30614">
              <w:t>Requires law enforcement officers to wear body cameras.</w:t>
            </w:r>
          </w:p>
        </w:tc>
      </w:tr>
      <w:tr w:rsidR="00CA5A41" w:rsidRPr="00C30614" w:rsidTr="00014A7D">
        <w:trPr>
          <w:trHeight w:val="576"/>
        </w:trPr>
        <w:tc>
          <w:tcPr>
            <w:tcW w:w="2333" w:type="dxa"/>
          </w:tcPr>
          <w:p w:rsidR="00CA5A41" w:rsidRPr="00C30614" w:rsidRDefault="00CA5A41" w:rsidP="00014A7D">
            <w:pPr>
              <w:tabs>
                <w:tab w:val="left" w:pos="360"/>
                <w:tab w:val="left" w:pos="720"/>
                <w:tab w:val="left" w:pos="1440"/>
                <w:tab w:val="left" w:pos="2160"/>
                <w:tab w:val="left" w:pos="2880"/>
                <w:tab w:val="left" w:pos="3600"/>
                <w:tab w:val="left" w:pos="4320"/>
                <w:tab w:val="left" w:pos="5040"/>
              </w:tabs>
              <w:rPr>
                <w:bCs/>
              </w:rPr>
            </w:pPr>
            <w:r w:rsidRPr="00C30614">
              <w:rPr>
                <w:bCs/>
              </w:rPr>
              <w:t>Type of Impact:</w:t>
            </w:r>
          </w:p>
        </w:tc>
        <w:tc>
          <w:tcPr>
            <w:tcW w:w="7013" w:type="dxa"/>
          </w:tcPr>
          <w:p w:rsidR="00CA5A41" w:rsidRPr="00C30614" w:rsidRDefault="00CA5A41" w:rsidP="00CD4EDE">
            <w:r>
              <w:t>State and Local E</w:t>
            </w:r>
            <w:r w:rsidRPr="00C30614">
              <w:t xml:space="preserve">xpenditure </w:t>
            </w:r>
            <w:r>
              <w:t>I</w:t>
            </w:r>
            <w:r w:rsidRPr="00C30614">
              <w:t>ncrease</w:t>
            </w:r>
            <w:r>
              <w:t>s</w:t>
            </w:r>
            <w:r w:rsidRPr="00C30614">
              <w:t>.</w:t>
            </w:r>
            <w:r>
              <w:t xml:space="preserve"> </w:t>
            </w:r>
          </w:p>
        </w:tc>
      </w:tr>
      <w:tr w:rsidR="00CA5A41" w:rsidRPr="00C30614" w:rsidTr="00014A7D">
        <w:trPr>
          <w:trHeight w:val="576"/>
        </w:trPr>
        <w:tc>
          <w:tcPr>
            <w:tcW w:w="2333" w:type="dxa"/>
          </w:tcPr>
          <w:p w:rsidR="00CA5A41" w:rsidRPr="00C30614" w:rsidRDefault="00CA5A41" w:rsidP="00014A7D">
            <w:pPr>
              <w:tabs>
                <w:tab w:val="left" w:pos="360"/>
                <w:tab w:val="left" w:pos="720"/>
                <w:tab w:val="left" w:pos="1440"/>
                <w:tab w:val="left" w:pos="2160"/>
                <w:tab w:val="left" w:pos="2880"/>
                <w:tab w:val="left" w:pos="3600"/>
                <w:tab w:val="left" w:pos="4320"/>
                <w:tab w:val="left" w:pos="5040"/>
              </w:tabs>
              <w:rPr>
                <w:bCs/>
              </w:rPr>
            </w:pPr>
            <w:r w:rsidRPr="00C30614">
              <w:rPr>
                <w:bCs/>
              </w:rPr>
              <w:t>Agencies Affected:</w:t>
            </w:r>
          </w:p>
        </w:tc>
        <w:tc>
          <w:tcPr>
            <w:tcW w:w="7013" w:type="dxa"/>
          </w:tcPr>
          <w:p w:rsidR="00CA5A41" w:rsidRPr="00C30614" w:rsidRDefault="00CA5A41" w:rsidP="00014A7D">
            <w:r w:rsidRPr="00C30614">
              <w:t>Department of Law and Public Safety; State, County</w:t>
            </w:r>
            <w:r w:rsidR="00C272BF">
              <w:t>,</w:t>
            </w:r>
            <w:r w:rsidRPr="00C30614">
              <w:t xml:space="preserve"> and Municipal Entities Employing Law Enforcement Officers.</w:t>
            </w:r>
          </w:p>
        </w:tc>
      </w:tr>
    </w:tbl>
    <w:p w:rsidR="00CA5A41" w:rsidRDefault="00CA5A41" w:rsidP="00CA5A41">
      <w:pPr>
        <w:tabs>
          <w:tab w:val="left" w:pos="360"/>
          <w:tab w:val="left" w:pos="720"/>
          <w:tab w:val="left" w:pos="1440"/>
          <w:tab w:val="left" w:pos="2160"/>
          <w:tab w:val="left" w:pos="2880"/>
          <w:tab w:val="left" w:pos="3600"/>
          <w:tab w:val="left" w:pos="4320"/>
          <w:tab w:val="left" w:pos="5040"/>
        </w:tabs>
      </w:pPr>
      <w:bookmarkStart w:id="1" w:name="DelTable"/>
      <w:bookmarkEnd w:id="1"/>
    </w:p>
    <w:p w:rsidR="00A640F5" w:rsidRPr="00C30614" w:rsidRDefault="00A640F5" w:rsidP="00CA5A41">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2970"/>
        <w:gridCol w:w="2520"/>
        <w:gridCol w:w="1375"/>
        <w:gridCol w:w="2495"/>
        <w:gridCol w:w="15"/>
      </w:tblGrid>
      <w:tr w:rsidR="00CA5A41" w:rsidRPr="00C30614" w:rsidTr="00014A7D">
        <w:trPr>
          <w:trHeight w:val="410"/>
        </w:trPr>
        <w:tc>
          <w:tcPr>
            <w:tcW w:w="9375" w:type="dxa"/>
            <w:gridSpan w:val="5"/>
            <w:tcBorders>
              <w:top w:val="nil"/>
              <w:left w:val="nil"/>
              <w:bottom w:val="nil"/>
              <w:right w:val="nil"/>
            </w:tcBorders>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jc w:val="center"/>
              <w:rPr>
                <w:b/>
              </w:rPr>
            </w:pPr>
            <w:r w:rsidRPr="00C30614">
              <w:rPr>
                <w:b/>
              </w:rPr>
              <w:t>Office of Legislative Services Estimate</w:t>
            </w:r>
          </w:p>
        </w:tc>
      </w:tr>
      <w:tr w:rsidR="00CA5A41" w:rsidRPr="00C30614" w:rsidTr="00014A7D">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rPr>
                <w:b/>
              </w:rPr>
            </w:pPr>
            <w:r w:rsidRPr="00C30614">
              <w:rPr>
                <w:b/>
              </w:rPr>
              <w:t>Fiscal Impact</w:t>
            </w:r>
          </w:p>
        </w:tc>
        <w:tc>
          <w:tcPr>
            <w:tcW w:w="2520" w:type="dxa"/>
            <w:tcBorders>
              <w:top w:val="single" w:sz="6" w:space="0" w:color="auto"/>
              <w:left w:val="nil"/>
              <w:bottom w:val="single" w:sz="12" w:space="0" w:color="auto"/>
              <w:right w:val="nil"/>
            </w:tcBorders>
            <w:shd w:val="pct20" w:color="auto" w:fill="auto"/>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1</w:t>
            </w:r>
            <w:r w:rsidRPr="00C30614">
              <w:rPr>
                <w:b/>
              </w:rPr>
              <w:t xml:space="preserve">  </w:t>
            </w:r>
          </w:p>
        </w:tc>
        <w:tc>
          <w:tcPr>
            <w:tcW w:w="1375" w:type="dxa"/>
            <w:tcBorders>
              <w:top w:val="single" w:sz="6" w:space="0" w:color="auto"/>
              <w:left w:val="nil"/>
              <w:bottom w:val="single" w:sz="12" w:space="0" w:color="auto"/>
              <w:right w:val="nil"/>
            </w:tcBorders>
            <w:shd w:val="pct20" w:color="auto" w:fill="auto"/>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2</w:t>
            </w:r>
            <w:r w:rsidRPr="00C30614">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jc w:val="center"/>
              <w:rPr>
                <w:b/>
              </w:rPr>
            </w:pPr>
            <w:r w:rsidRPr="00C30614">
              <w:rPr>
                <w:b/>
                <w:u w:val="single"/>
              </w:rPr>
              <w:t>Year 3</w:t>
            </w:r>
            <w:r w:rsidRPr="00C30614">
              <w:rPr>
                <w:b/>
              </w:rPr>
              <w:t xml:space="preserve">  </w:t>
            </w:r>
          </w:p>
        </w:tc>
      </w:tr>
      <w:tr w:rsidR="00CA5A41" w:rsidRPr="00C30614" w:rsidTr="00014A7D">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rPr>
                <w:b/>
              </w:rPr>
            </w:pPr>
            <w:r w:rsidRPr="00C30614">
              <w:rPr>
                <w:b/>
              </w:rPr>
              <w:t>State Cost</w:t>
            </w:r>
            <w:r>
              <w:rPr>
                <w:b/>
              </w:rPr>
              <w:t xml:space="preserve"> Increase</w:t>
            </w:r>
          </w:p>
        </w:tc>
        <w:tc>
          <w:tcPr>
            <w:tcW w:w="6390" w:type="dxa"/>
            <w:gridSpan w:val="3"/>
            <w:tcBorders>
              <w:top w:val="nil"/>
              <w:left w:val="nil"/>
              <w:bottom w:val="nil"/>
              <w:right w:val="single" w:sz="6" w:space="0" w:color="auto"/>
            </w:tcBorders>
            <w:tcMar>
              <w:bottom w:w="29" w:type="dxa"/>
            </w:tcMar>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jc w:val="center"/>
            </w:pPr>
            <w:r w:rsidRPr="00C30614">
              <w:t>Indeterminate</w:t>
            </w:r>
          </w:p>
        </w:tc>
      </w:tr>
      <w:tr w:rsidR="00CA5A41" w:rsidRPr="00C30614" w:rsidTr="00014A7D">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rPr>
                <w:b/>
              </w:rPr>
            </w:pPr>
            <w:r w:rsidRPr="00C30614">
              <w:rPr>
                <w:b/>
              </w:rPr>
              <w:t>Local Cost</w:t>
            </w:r>
            <w:r>
              <w:rPr>
                <w:b/>
              </w:rPr>
              <w:t xml:space="preserve"> Increase</w:t>
            </w:r>
          </w:p>
        </w:tc>
        <w:tc>
          <w:tcPr>
            <w:tcW w:w="6390" w:type="dxa"/>
            <w:gridSpan w:val="3"/>
            <w:tcBorders>
              <w:top w:val="nil"/>
              <w:left w:val="nil"/>
              <w:bottom w:val="nil"/>
              <w:right w:val="single" w:sz="6" w:space="0" w:color="auto"/>
            </w:tcBorders>
            <w:tcMar>
              <w:bottom w:w="29" w:type="dxa"/>
            </w:tcMar>
            <w:vAlign w:val="bottom"/>
          </w:tcPr>
          <w:p w:rsidR="00CA5A41" w:rsidRPr="00C30614" w:rsidRDefault="00CA5A41" w:rsidP="00014A7D">
            <w:pPr>
              <w:tabs>
                <w:tab w:val="left" w:pos="360"/>
                <w:tab w:val="left" w:pos="720"/>
                <w:tab w:val="left" w:pos="1440"/>
                <w:tab w:val="left" w:pos="2160"/>
                <w:tab w:val="left" w:pos="2880"/>
                <w:tab w:val="left" w:pos="3600"/>
                <w:tab w:val="left" w:pos="4320"/>
                <w:tab w:val="left" w:pos="5040"/>
              </w:tabs>
              <w:jc w:val="center"/>
            </w:pPr>
            <w:r w:rsidRPr="00C30614">
              <w:t>Indeterminate</w:t>
            </w:r>
          </w:p>
        </w:tc>
      </w:tr>
      <w:tr w:rsidR="00CA5A41" w:rsidRPr="00C30614" w:rsidTr="00014A7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A5A41" w:rsidRPr="00C30614" w:rsidRDefault="00CA5A41" w:rsidP="00014A7D">
            <w:pPr>
              <w:tabs>
                <w:tab w:val="left" w:pos="360"/>
                <w:tab w:val="left" w:pos="720"/>
                <w:tab w:val="left" w:pos="1440"/>
                <w:tab w:val="left" w:pos="2160"/>
                <w:tab w:val="left" w:pos="2880"/>
                <w:tab w:val="left" w:pos="3600"/>
                <w:tab w:val="left" w:pos="4320"/>
                <w:tab w:val="left" w:pos="5040"/>
              </w:tabs>
            </w:pPr>
          </w:p>
        </w:tc>
      </w:tr>
    </w:tbl>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CA5A41" w:rsidRDefault="00CA5A41" w:rsidP="00CA5A41">
      <w:pPr>
        <w:pStyle w:val="ListParagraph"/>
        <w:numPr>
          <w:ilvl w:val="0"/>
          <w:numId w:val="5"/>
        </w:numPr>
        <w:spacing w:after="360"/>
        <w:ind w:left="360"/>
      </w:pPr>
      <w:r w:rsidRPr="00C30614">
        <w:t xml:space="preserve">The Office of Legislative Services (OLS) concludes that the cost to the State and local governments to implement the provisions of this bill are indeterminate, specifically due to the variations in cost for the body </w:t>
      </w:r>
      <w:r>
        <w:t xml:space="preserve">worn </w:t>
      </w:r>
      <w:r w:rsidRPr="00C30614">
        <w:t>cameras</w:t>
      </w:r>
      <w:r>
        <w:t xml:space="preserve"> (BWCs)</w:t>
      </w:r>
      <w:r w:rsidRPr="00C30614">
        <w:t>, including storage and maintenance costs</w:t>
      </w:r>
      <w:r w:rsidR="00A61236">
        <w:t>.</w:t>
      </w:r>
    </w:p>
    <w:p w:rsidR="00CA5A41" w:rsidRPr="00C30614" w:rsidRDefault="00CA5A41" w:rsidP="00CA5A41">
      <w:pPr>
        <w:pStyle w:val="ListParagraph"/>
        <w:spacing w:after="360"/>
        <w:ind w:left="360"/>
      </w:pPr>
    </w:p>
    <w:p w:rsidR="00CA5A41" w:rsidRPr="00222F22" w:rsidRDefault="00CA5A41" w:rsidP="00CA5A41">
      <w:pPr>
        <w:pStyle w:val="ListParagraph"/>
        <w:numPr>
          <w:ilvl w:val="0"/>
          <w:numId w:val="5"/>
        </w:numPr>
        <w:spacing w:after="360"/>
        <w:ind w:left="360"/>
      </w:pPr>
      <w:r w:rsidRPr="00222F22">
        <w:t>F</w:t>
      </w:r>
      <w:r w:rsidR="00A61236">
        <w:t xml:space="preserve">unds for the purchase of BWCs may be derived </w:t>
      </w:r>
      <w:r w:rsidR="00C272BF">
        <w:t xml:space="preserve">from </w:t>
      </w:r>
      <w:r w:rsidR="00222F22" w:rsidRPr="00222F22">
        <w:t xml:space="preserve">any source of funding, including </w:t>
      </w:r>
      <w:r w:rsidR="00A61236">
        <w:t xml:space="preserve">forfeiture funds and </w:t>
      </w:r>
      <w:r w:rsidR="00222F22" w:rsidRPr="00222F22">
        <w:t xml:space="preserve">federal grants, </w:t>
      </w:r>
      <w:r w:rsidRPr="00222F22">
        <w:t>to provide funding needed to effectuate the provisions in this bill</w:t>
      </w:r>
      <w:r w:rsidR="003C0C96">
        <w:t>.</w:t>
      </w:r>
    </w:p>
    <w:p w:rsidR="00CA5A41" w:rsidRDefault="00CA5A41" w:rsidP="00CA5A41">
      <w:pPr>
        <w:pStyle w:val="ListParagraph"/>
        <w:spacing w:after="360"/>
        <w:ind w:left="360"/>
      </w:pPr>
    </w:p>
    <w:p w:rsidR="00CA5A41" w:rsidRDefault="00CA5A41" w:rsidP="00A640F5">
      <w:pPr>
        <w:pStyle w:val="ListParagraph"/>
        <w:numPr>
          <w:ilvl w:val="0"/>
          <w:numId w:val="5"/>
        </w:numPr>
        <w:ind w:left="360"/>
      </w:pPr>
      <w:r w:rsidRPr="00C30614">
        <w:t xml:space="preserve">The bill authorizes the Attorney General to issue </w:t>
      </w:r>
      <w:r w:rsidR="003C0C96">
        <w:t xml:space="preserve">and revise </w:t>
      </w:r>
      <w:r w:rsidRPr="00C30614">
        <w:t xml:space="preserve">guidelines and directives on </w:t>
      </w:r>
      <w:r>
        <w:t>BWCs; however, t</w:t>
      </w:r>
      <w:r w:rsidRPr="00C30614">
        <w:t xml:space="preserve">he Office of the Attorney General has </w:t>
      </w:r>
      <w:r>
        <w:t xml:space="preserve">already </w:t>
      </w:r>
      <w:r w:rsidRPr="00C30614">
        <w:t xml:space="preserve">issued </w:t>
      </w:r>
      <w:r>
        <w:t xml:space="preserve">two </w:t>
      </w:r>
      <w:r w:rsidRPr="00C30614">
        <w:t>directive</w:t>
      </w:r>
      <w:r>
        <w:t>s regarding the utilization of BWCs and the OLS finds the costs related to updating the current directive unknown</w:t>
      </w:r>
      <w:r w:rsidRPr="00ED66DD">
        <w:t>.</w:t>
      </w:r>
    </w:p>
    <w:p w:rsidR="00A640F5" w:rsidRDefault="00A640F5" w:rsidP="00A640F5">
      <w:pPr>
        <w:pStyle w:val="ListParagraph"/>
      </w:pPr>
    </w:p>
    <w:p w:rsidR="00CA5A41" w:rsidRPr="00C30614" w:rsidRDefault="00CA5A41" w:rsidP="00CA5A41"/>
    <w:p w:rsidR="00CA5A41" w:rsidRPr="00C30614" w:rsidRDefault="00CA5A41" w:rsidP="00CA5A41">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BILL DESCRIPTION</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6108FC" w:rsidRDefault="00CA5A41" w:rsidP="00CA5A41">
      <w:pPr>
        <w:tabs>
          <w:tab w:val="left" w:pos="360"/>
          <w:tab w:val="left" w:pos="720"/>
          <w:tab w:val="left" w:pos="1440"/>
          <w:tab w:val="left" w:pos="2160"/>
          <w:tab w:val="left" w:pos="2880"/>
          <w:tab w:val="left" w:pos="3600"/>
          <w:tab w:val="left" w:pos="4320"/>
          <w:tab w:val="left" w:pos="5040"/>
        </w:tabs>
      </w:pPr>
      <w:r w:rsidRPr="00C30614">
        <w:tab/>
      </w:r>
      <w:r w:rsidR="006108FC">
        <w:t>This</w:t>
      </w:r>
      <w:r w:rsidR="006108FC" w:rsidRPr="006108FC">
        <w:t xml:space="preserve"> bill requires every uniformed State, county, and municipal patrol law enforcement officer to wear a </w:t>
      </w:r>
      <w:r w:rsidR="004B666F">
        <w:t>BWC</w:t>
      </w:r>
      <w:r w:rsidR="006108FC" w:rsidRPr="006108FC">
        <w:t xml:space="preserve"> to record the officer’s activities while performing his or her duties. </w:t>
      </w:r>
      <w:r w:rsidR="00222F22">
        <w:t>Certain law enforcement o</w:t>
      </w:r>
      <w:r w:rsidR="006108FC" w:rsidRPr="006108FC">
        <w:t>fficers would be excluded from this requirement while engaging in certain activities</w:t>
      </w:r>
      <w:r w:rsidR="006108FC">
        <w:t>.</w:t>
      </w:r>
    </w:p>
    <w:p w:rsidR="006108FC" w:rsidRDefault="006108FC" w:rsidP="00CA5A41">
      <w:pPr>
        <w:tabs>
          <w:tab w:val="left" w:pos="360"/>
          <w:tab w:val="left" w:pos="720"/>
          <w:tab w:val="left" w:pos="1440"/>
          <w:tab w:val="left" w:pos="2160"/>
          <w:tab w:val="left" w:pos="2880"/>
          <w:tab w:val="left" w:pos="3600"/>
          <w:tab w:val="left" w:pos="4320"/>
          <w:tab w:val="left" w:pos="5040"/>
        </w:tabs>
      </w:pPr>
      <w:r>
        <w:lastRenderedPageBreak/>
        <w:tab/>
      </w:r>
      <w:r w:rsidRPr="006108FC">
        <w:t xml:space="preserve">The bill specifies that funding for the </w:t>
      </w:r>
      <w:r w:rsidR="002E31D5">
        <w:t>BWC</w:t>
      </w:r>
      <w:r w:rsidR="00E87338">
        <w:t>s</w:t>
      </w:r>
      <w:r w:rsidRPr="006108FC">
        <w:t xml:space="preserve"> </w:t>
      </w:r>
      <w:r w:rsidR="0073460B">
        <w:t xml:space="preserve">may </w:t>
      </w:r>
      <w:r w:rsidR="003C0C96">
        <w:t>be derived from any funding source made available, including annual appropriations, federal funds, and f</w:t>
      </w:r>
      <w:r w:rsidRPr="006108FC">
        <w:t xml:space="preserve">orfeiture funds collected pursuant to </w:t>
      </w:r>
      <w:r w:rsidR="00A178FC">
        <w:t>State law</w:t>
      </w:r>
      <w:r w:rsidRPr="006108FC">
        <w:t>.</w:t>
      </w:r>
      <w:r w:rsidR="0073460B">
        <w:t xml:space="preserve"> </w:t>
      </w:r>
    </w:p>
    <w:p w:rsidR="00CA5A41" w:rsidRPr="00C30614" w:rsidRDefault="006108FC" w:rsidP="00CA5A41">
      <w:pPr>
        <w:tabs>
          <w:tab w:val="left" w:pos="360"/>
          <w:tab w:val="left" w:pos="720"/>
          <w:tab w:val="left" w:pos="1440"/>
          <w:tab w:val="left" w:pos="2160"/>
          <w:tab w:val="left" w:pos="2880"/>
          <w:tab w:val="left" w:pos="3600"/>
          <w:tab w:val="left" w:pos="4320"/>
          <w:tab w:val="left" w:pos="5040"/>
        </w:tabs>
      </w:pPr>
      <w:r>
        <w:tab/>
      </w:r>
      <w:r w:rsidR="00CA5A41" w:rsidRPr="00C30614">
        <w:t xml:space="preserve">Finally, the bill authorizes the Attorney General to promulgate </w:t>
      </w:r>
      <w:r w:rsidR="00FE0B8B">
        <w:t xml:space="preserve">or revise </w:t>
      </w:r>
      <w:r w:rsidR="00CA5A41" w:rsidRPr="00C30614">
        <w:t>guidelines or directives.</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CA5A41" w:rsidRPr="00C30614" w:rsidRDefault="00CA5A41" w:rsidP="00CA5A41">
      <w:pPr>
        <w:tabs>
          <w:tab w:val="left" w:pos="360"/>
          <w:tab w:val="left" w:pos="720"/>
          <w:tab w:val="left" w:pos="1440"/>
          <w:tab w:val="left" w:pos="2160"/>
          <w:tab w:val="left" w:pos="2880"/>
          <w:tab w:val="left" w:pos="3600"/>
          <w:tab w:val="left" w:pos="4320"/>
          <w:tab w:val="left" w:pos="5040"/>
        </w:tabs>
        <w:jc w:val="center"/>
        <w:rPr>
          <w:b/>
          <w:sz w:val="28"/>
        </w:rPr>
      </w:pPr>
      <w:r w:rsidRPr="00C30614">
        <w:rPr>
          <w:b/>
          <w:sz w:val="28"/>
        </w:rPr>
        <w:t>FISCAL ANALYSIS</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CA5A41" w:rsidRPr="00C30614" w:rsidRDefault="00CA5A41" w:rsidP="00CA5A41">
      <w:pPr>
        <w:tabs>
          <w:tab w:val="left" w:pos="360"/>
          <w:tab w:val="left" w:pos="720"/>
          <w:tab w:val="left" w:pos="1440"/>
          <w:tab w:val="left" w:pos="2160"/>
          <w:tab w:val="left" w:pos="2880"/>
          <w:tab w:val="left" w:pos="3600"/>
          <w:tab w:val="left" w:pos="4320"/>
          <w:tab w:val="left" w:pos="5040"/>
        </w:tabs>
        <w:rPr>
          <w:b/>
          <w:i/>
        </w:rPr>
      </w:pPr>
      <w:r w:rsidRPr="00C30614">
        <w:rPr>
          <w:b/>
          <w:i/>
        </w:rPr>
        <w:t>EXECUTIVE BRANCH</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627453" w:rsidRDefault="00CA5A41" w:rsidP="00627453">
      <w:pPr>
        <w:tabs>
          <w:tab w:val="left" w:pos="360"/>
          <w:tab w:val="left" w:pos="720"/>
          <w:tab w:val="left" w:pos="1440"/>
          <w:tab w:val="left" w:pos="2160"/>
          <w:tab w:val="left" w:pos="2880"/>
          <w:tab w:val="left" w:pos="3600"/>
          <w:tab w:val="left" w:pos="4320"/>
          <w:tab w:val="left" w:pos="5040"/>
        </w:tabs>
      </w:pPr>
      <w:r w:rsidRPr="00C30614">
        <w:tab/>
      </w:r>
      <w:r w:rsidR="00627453">
        <w:t>According to the Office of the Governor</w:t>
      </w:r>
      <w:r w:rsidR="00425ED4">
        <w:t xml:space="preserve"> in </w:t>
      </w:r>
      <w:r w:rsidR="002E31D5">
        <w:t>the</w:t>
      </w:r>
      <w:r w:rsidR="00425ED4">
        <w:t xml:space="preserve"> recent Conditional Veto</w:t>
      </w:r>
      <w:r w:rsidR="00A61236">
        <w:t xml:space="preserve"> (CV)</w:t>
      </w:r>
      <w:r w:rsidR="00425ED4">
        <w:t xml:space="preserve"> of Senate Bill No. 1163 (2R) of 2020</w:t>
      </w:r>
      <w:r w:rsidR="00627453">
        <w:t>, there are over 35,000 local, county, and State law enforcement officers in this State</w:t>
      </w:r>
      <w:r w:rsidR="000F4681">
        <w:t xml:space="preserve">. </w:t>
      </w:r>
      <w:r w:rsidR="00425ED4">
        <w:t>Further</w:t>
      </w:r>
      <w:r w:rsidR="00C272BF">
        <w:t>,</w:t>
      </w:r>
      <w:r w:rsidR="00425ED4">
        <w:t xml:space="preserve"> it was indicated that </w:t>
      </w:r>
      <w:r w:rsidR="00A61236">
        <w:t>t</w:t>
      </w:r>
      <w:r w:rsidR="00425ED4">
        <w:t xml:space="preserve">he </w:t>
      </w:r>
      <w:r w:rsidR="00627453">
        <w:t xml:space="preserve">New Jersey </w:t>
      </w:r>
      <w:r w:rsidR="00425ED4">
        <w:t xml:space="preserve">Office of the </w:t>
      </w:r>
      <w:r w:rsidR="00627453">
        <w:t xml:space="preserve">Attorney General </w:t>
      </w:r>
      <w:r w:rsidR="00425ED4">
        <w:t xml:space="preserve">completed </w:t>
      </w:r>
      <w:r w:rsidR="00627453">
        <w:t xml:space="preserve">a survey </w:t>
      </w:r>
      <w:r w:rsidR="00425ED4">
        <w:t xml:space="preserve">reflecting </w:t>
      </w:r>
      <w:r w:rsidR="00627453">
        <w:t xml:space="preserve">that while many law enforcement agencies in New Jersey currently use </w:t>
      </w:r>
      <w:r w:rsidR="009D6710">
        <w:t>BWCs</w:t>
      </w:r>
      <w:r w:rsidR="00627453">
        <w:t xml:space="preserve">, more than half do not. The survey found that approximately 12,000 </w:t>
      </w:r>
      <w:r w:rsidR="002E31D5">
        <w:t>BWCs</w:t>
      </w:r>
      <w:r w:rsidR="00627453">
        <w:t xml:space="preserve"> are </w:t>
      </w:r>
      <w:r w:rsidR="002E31D5">
        <w:t>currently</w:t>
      </w:r>
      <w:r w:rsidR="00627453">
        <w:t xml:space="preserve"> in use across the State requiring up to two-thirds of the State’s law enforcement officers to be outfitted with </w:t>
      </w:r>
      <w:r w:rsidR="009D6710">
        <w:t>BWC</w:t>
      </w:r>
      <w:r w:rsidR="00627453">
        <w:t>s to execute the provisions of the bill.</w:t>
      </w:r>
    </w:p>
    <w:p w:rsidR="00CA5A41" w:rsidRPr="00C30614" w:rsidRDefault="00627453" w:rsidP="00627453">
      <w:pPr>
        <w:tabs>
          <w:tab w:val="left" w:pos="360"/>
          <w:tab w:val="left" w:pos="720"/>
          <w:tab w:val="left" w:pos="1440"/>
          <w:tab w:val="left" w:pos="2160"/>
          <w:tab w:val="left" w:pos="2880"/>
          <w:tab w:val="left" w:pos="3600"/>
          <w:tab w:val="left" w:pos="4320"/>
          <w:tab w:val="left" w:pos="5040"/>
        </w:tabs>
      </w:pPr>
      <w:r>
        <w:tab/>
        <w:t>The Department of Law and Public Safety estimates that initial deployment of nearly 26,000 cameras could cost up to $55.8 million</w:t>
      </w:r>
      <w:r w:rsidR="000F4681">
        <w:t xml:space="preserve">, </w:t>
      </w:r>
      <w:r>
        <w:t xml:space="preserve">depending on the specific number of </w:t>
      </w:r>
      <w:r w:rsidR="009D6710">
        <w:t>BWCs</w:t>
      </w:r>
      <w:r>
        <w:t xml:space="preserve"> required to outfit all uniformed patrol officers wh</w:t>
      </w:r>
      <w:r w:rsidR="000F4681">
        <w:t>o are not currently so equipped</w:t>
      </w:r>
      <w:r>
        <w:t xml:space="preserve">. This estimate includes equipment acquisition, an annual licensing fee, maintenance and storage. </w:t>
      </w:r>
      <w:r w:rsidR="00A178FC">
        <w:t xml:space="preserve"> </w:t>
      </w:r>
      <w:r>
        <w:t>Even after acquisition, ongoing maintenance and storage costs would be incurred.</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CA5A41" w:rsidRPr="00C30614" w:rsidRDefault="00CA5A41" w:rsidP="00CA5A41">
      <w:pPr>
        <w:tabs>
          <w:tab w:val="left" w:pos="360"/>
          <w:tab w:val="left" w:pos="720"/>
          <w:tab w:val="left" w:pos="1440"/>
          <w:tab w:val="left" w:pos="2160"/>
          <w:tab w:val="left" w:pos="2880"/>
          <w:tab w:val="left" w:pos="3600"/>
          <w:tab w:val="left" w:pos="4320"/>
          <w:tab w:val="left" w:pos="5040"/>
        </w:tabs>
        <w:rPr>
          <w:b/>
          <w:i/>
        </w:rPr>
      </w:pPr>
      <w:r w:rsidRPr="00C30614">
        <w:rPr>
          <w:b/>
          <w:i/>
        </w:rPr>
        <w:t>OFFICE OF LEGISLATIVE SERVICES</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A61236" w:rsidRDefault="00CA5A41" w:rsidP="00CA5A41">
      <w:pPr>
        <w:tabs>
          <w:tab w:val="left" w:pos="360"/>
          <w:tab w:val="left" w:pos="720"/>
          <w:tab w:val="left" w:pos="1440"/>
          <w:tab w:val="left" w:pos="2160"/>
          <w:tab w:val="left" w:pos="2880"/>
          <w:tab w:val="left" w:pos="3600"/>
          <w:tab w:val="left" w:pos="4320"/>
          <w:tab w:val="left" w:pos="5040"/>
        </w:tabs>
      </w:pPr>
      <w:r w:rsidRPr="00C30614">
        <w:tab/>
        <w:t>The OLS concludes that the cost to the State and local governments to implement the provisions of this bill are indeterminate</w:t>
      </w:r>
      <w:r w:rsidR="004B666F">
        <w:t>.</w:t>
      </w:r>
    </w:p>
    <w:p w:rsidR="00A61236" w:rsidRDefault="00A61236" w:rsidP="00CA5A41">
      <w:pPr>
        <w:tabs>
          <w:tab w:val="left" w:pos="360"/>
          <w:tab w:val="left" w:pos="720"/>
          <w:tab w:val="left" w:pos="1440"/>
          <w:tab w:val="left" w:pos="2160"/>
          <w:tab w:val="left" w:pos="2880"/>
          <w:tab w:val="left" w:pos="3600"/>
          <w:tab w:val="left" w:pos="4320"/>
          <w:tab w:val="left" w:pos="5040"/>
        </w:tabs>
      </w:pPr>
      <w:r>
        <w:tab/>
      </w:r>
      <w:r w:rsidR="000F4681">
        <w:t xml:space="preserve">The OLS </w:t>
      </w:r>
      <w:r w:rsidR="00627453">
        <w:t xml:space="preserve">concurs with the </w:t>
      </w:r>
      <w:r w:rsidR="000F4681">
        <w:t>Department</w:t>
      </w:r>
      <w:r w:rsidR="00627453">
        <w:t xml:space="preserve"> of Law and Public Safety’s estimate</w:t>
      </w:r>
      <w:r w:rsidR="000F4681">
        <w:t xml:space="preserve"> of the number of </w:t>
      </w:r>
      <w:r w:rsidR="000233FC">
        <w:t xml:space="preserve">BWCs </w:t>
      </w:r>
      <w:r w:rsidR="002E31D5">
        <w:t>which</w:t>
      </w:r>
      <w:r w:rsidR="000F4681">
        <w:t xml:space="preserve"> would be needed</w:t>
      </w:r>
      <w:r>
        <w:t>; however</w:t>
      </w:r>
      <w:r w:rsidR="00CA5A41" w:rsidRPr="00C30614">
        <w:t xml:space="preserve">, specifically due to the variations in cost for the BWCs, including storage and maintenance costs, </w:t>
      </w:r>
      <w:r>
        <w:t>the ultimate expenditure is indeterminate</w:t>
      </w:r>
      <w:r w:rsidR="00CA5A41" w:rsidRPr="00C30614">
        <w:t xml:space="preserve">. </w:t>
      </w:r>
    </w:p>
    <w:p w:rsidR="00CA5A41" w:rsidRPr="00C30614" w:rsidRDefault="00A61236" w:rsidP="00CA5A41">
      <w:pPr>
        <w:tabs>
          <w:tab w:val="left" w:pos="360"/>
          <w:tab w:val="left" w:pos="720"/>
          <w:tab w:val="left" w:pos="1440"/>
          <w:tab w:val="left" w:pos="2160"/>
          <w:tab w:val="left" w:pos="2880"/>
          <w:tab w:val="left" w:pos="3600"/>
          <w:tab w:val="left" w:pos="4320"/>
          <w:tab w:val="left" w:pos="5040"/>
        </w:tabs>
      </w:pPr>
      <w:r>
        <w:tab/>
      </w:r>
      <w:r w:rsidR="00CA5A41" w:rsidRPr="00C30614">
        <w:t xml:space="preserve">The bill </w:t>
      </w:r>
      <w:r w:rsidR="00CA5A41">
        <w:t>requires</w:t>
      </w:r>
      <w:r w:rsidR="00CA5A41" w:rsidRPr="00C30614">
        <w:t xml:space="preserve"> funding for the purchase of the BWC</w:t>
      </w:r>
      <w:r w:rsidR="002E31D5">
        <w:t>s</w:t>
      </w:r>
      <w:r w:rsidR="00CA5A41" w:rsidRPr="00C30614">
        <w:t xml:space="preserve"> </w:t>
      </w:r>
      <w:r w:rsidR="00CA5A41">
        <w:t xml:space="preserve">to </w:t>
      </w:r>
      <w:r w:rsidR="00CA5A41" w:rsidRPr="00C30614">
        <w:t xml:space="preserve">be provided from </w:t>
      </w:r>
      <w:r>
        <w:t>any</w:t>
      </w:r>
      <w:r w:rsidR="002E31D5">
        <w:t xml:space="preserve"> available </w:t>
      </w:r>
      <w:r>
        <w:t xml:space="preserve">funding, including annual appropriations, </w:t>
      </w:r>
      <w:r w:rsidR="00CA5A41" w:rsidRPr="00C30614">
        <w:t>forfeiture funds</w:t>
      </w:r>
      <w:r>
        <w:t>, and federal funds.</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r w:rsidRPr="00C30614">
        <w:tab/>
      </w:r>
      <w:r w:rsidRPr="00C30614">
        <w:rPr>
          <w:b/>
          <w:i/>
        </w:rPr>
        <w:t>Expenditures:</w:t>
      </w:r>
      <w:r>
        <w:t xml:space="preserve">  </w:t>
      </w:r>
      <w:r w:rsidRPr="00C30614">
        <w:t xml:space="preserve">The OLS is of the understanding that the BWC program </w:t>
      </w:r>
      <w:r>
        <w:t xml:space="preserve">is in the process of being </w:t>
      </w:r>
      <w:r w:rsidRPr="00C30614">
        <w:t xml:space="preserve">implemented by the </w:t>
      </w:r>
      <w:r w:rsidR="000233FC">
        <w:t>Division of State Police</w:t>
      </w:r>
      <w:r w:rsidRPr="00C30614">
        <w:t xml:space="preserve"> and </w:t>
      </w:r>
      <w:r>
        <w:t xml:space="preserve">in </w:t>
      </w:r>
      <w:r w:rsidRPr="00C30614">
        <w:t>at least in 243 local, county, and campus police agencies.  The OLS estimates the cost to implement the program in the remaining local, county, and campus police agencies that have chosen not to participate to-date to be indeterminate.</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r w:rsidRPr="00C30614">
        <w:tab/>
        <w:t xml:space="preserve">According to the 2014 report “Implementing a Body-Worn Camera Program Recommendations and Lessons Learned,” published by the Police Executive Research Forum with support from a cooperative agreement awarded by the Office of Community Oriented Policing Services in the U.S. Department of Justice, the price of </w:t>
      </w:r>
      <w:r w:rsidR="00C272BF">
        <w:t>BWCs</w:t>
      </w:r>
      <w:r w:rsidRPr="00C30614">
        <w:t xml:space="preserve"> range</w:t>
      </w:r>
      <w:r>
        <w:t>d</w:t>
      </w:r>
      <w:r w:rsidRPr="00C30614">
        <w:t xml:space="preserve"> from approximately $120 to nearly $2,000 for each device. </w:t>
      </w:r>
      <w:r w:rsidR="00A178FC">
        <w:t xml:space="preserve"> </w:t>
      </w:r>
      <w:r w:rsidRPr="00C30614">
        <w:t xml:space="preserve">Prices varied depending on factors such as functionality, storage capacity, and battery life. Agencies generally made an initial purchase up front, and often purchased </w:t>
      </w:r>
      <w:r w:rsidR="000233FC">
        <w:t>BWC</w:t>
      </w:r>
      <w:r w:rsidRPr="00C30614">
        <w:t xml:space="preserve"> as part of a contract with a manufacturer for related services, such as data storage and technical assistance. </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r w:rsidRPr="00C30614">
        <w:tab/>
        <w:t xml:space="preserve">Although the initial costs of purchasing </w:t>
      </w:r>
      <w:r w:rsidR="000233FC">
        <w:t>BWCs</w:t>
      </w:r>
      <w:r w:rsidRPr="00C30614">
        <w:t xml:space="preserve"> may be </w:t>
      </w:r>
      <w:r>
        <w:t xml:space="preserve">a </w:t>
      </w:r>
      <w:r w:rsidRPr="00C30614">
        <w:t>significant</w:t>
      </w:r>
      <w:r>
        <w:t xml:space="preserve"> investment</w:t>
      </w:r>
      <w:r w:rsidRPr="00C30614">
        <w:t xml:space="preserve">, the report found that many police executives attributed the most expensive aspect of a </w:t>
      </w:r>
      <w:r w:rsidR="00B556D9">
        <w:t>BWC</w:t>
      </w:r>
      <w:r>
        <w:t xml:space="preserve"> program to be data storage. </w:t>
      </w:r>
      <w:r w:rsidRPr="00C30614">
        <w:t xml:space="preserve">In addition to the cost of purchasing cameras and storing data, the report indicated </w:t>
      </w:r>
      <w:r w:rsidRPr="00C30614">
        <w:lastRenderedPageBreak/>
        <w:t xml:space="preserve">that administering a </w:t>
      </w:r>
      <w:r w:rsidR="00B556D9">
        <w:t>BWC</w:t>
      </w:r>
      <w:r w:rsidR="000233FC">
        <w:t>s</w:t>
      </w:r>
      <w:r w:rsidRPr="00C30614">
        <w:t xml:space="preserve"> program requires considerable ongoing financial and staffing commitments. </w:t>
      </w:r>
      <w:r w:rsidR="00A178FC">
        <w:t xml:space="preserve"> </w:t>
      </w:r>
      <w:r w:rsidRPr="00C30614">
        <w:t>According to the report, many agencies appoint at least one full-time officer to manage the</w:t>
      </w:r>
      <w:r w:rsidR="00B556D9">
        <w:t xml:space="preserve"> BWC </w:t>
      </w:r>
      <w:r w:rsidRPr="00C30614">
        <w:t>program</w:t>
      </w:r>
      <w:r>
        <w:t>, which may be an additional cost</w:t>
      </w:r>
      <w:r w:rsidRPr="00C30614">
        <w:t xml:space="preserve">. </w:t>
      </w:r>
      <w:r w:rsidR="00A178FC">
        <w:t xml:space="preserve"> </w:t>
      </w:r>
      <w:r w:rsidRPr="00C30614">
        <w:t>Agencies are to provide ongoing training programs, ensure that cameras are properly maintained, fix technical problems, and address any issues of officer noncompliance. Some agencies also devote resources toward public information campaigns aimed at educating the community about the program.</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r w:rsidRPr="00C30614">
        <w:tab/>
        <w:t xml:space="preserve">The actual cost may diverge widely, depending on a host of factors such as the vendor chosen through competitive bidding and the unit costs that result, and the ancillary services, e.g., data storage, procured along with the cameras.  There </w:t>
      </w:r>
      <w:r>
        <w:t>are</w:t>
      </w:r>
      <w:r w:rsidRPr="00C30614">
        <w:t xml:space="preserve"> ongoing unknown annual costs thereafter, </w:t>
      </w:r>
      <w:r w:rsidR="000233FC">
        <w:t xml:space="preserve">including </w:t>
      </w:r>
      <w:r w:rsidRPr="00C30614">
        <w:t>manag</w:t>
      </w:r>
      <w:r w:rsidR="000233FC">
        <w:t>ing</w:t>
      </w:r>
      <w:r w:rsidRPr="00C30614">
        <w:t xml:space="preserve"> storage, respond</w:t>
      </w:r>
      <w:r w:rsidR="000233FC">
        <w:t>ing</w:t>
      </w:r>
      <w:r w:rsidRPr="00C30614">
        <w:t xml:space="preserve"> to public information requests, and replac</w:t>
      </w:r>
      <w:r w:rsidR="000233FC">
        <w:t>ing</w:t>
      </w:r>
      <w:r w:rsidRPr="00C30614">
        <w:t xml:space="preserve"> damaged and nonfunctional </w:t>
      </w:r>
      <w:r w:rsidR="000233FC">
        <w:t>BWCs</w:t>
      </w:r>
      <w:r w:rsidRPr="00C30614">
        <w:t xml:space="preserve">. </w:t>
      </w:r>
      <w:r w:rsidR="00A178FC">
        <w:t xml:space="preserve"> </w:t>
      </w:r>
      <w:r w:rsidRPr="00ED66DD">
        <w:t xml:space="preserve">The </w:t>
      </w:r>
      <w:r>
        <w:t xml:space="preserve">Office of the </w:t>
      </w:r>
      <w:r w:rsidRPr="00ED66DD">
        <w:t>Attorney General</w:t>
      </w:r>
      <w:r>
        <w:t xml:space="preserve"> has </w:t>
      </w:r>
      <w:r w:rsidRPr="00ED66DD">
        <w:t xml:space="preserve">issued </w:t>
      </w:r>
      <w:r>
        <w:t>two d</w:t>
      </w:r>
      <w:r w:rsidRPr="00ED66DD">
        <w:t>irectives on BWCs: Attorney General Law Enforcement Directive N</w:t>
      </w:r>
      <w:r w:rsidR="000233FC">
        <w:t>o</w:t>
      </w:r>
      <w:r w:rsidRPr="00ED66DD">
        <w:t>. 2015-1, Law Enforcement Directive Regarding Police Body Worn Camera (BWCs) and Stored BWC Recordings and Attorney General Law Enforcement Directive N</w:t>
      </w:r>
      <w:r w:rsidR="000233FC">
        <w:t>o</w:t>
      </w:r>
      <w:r w:rsidRPr="00ED66DD">
        <w:t xml:space="preserve">. 2018-10, Law Enforcement Directive Concerning Public Release of Video Recordings Depicting Police Deadly Force Incidents. </w:t>
      </w:r>
      <w:r>
        <w:t xml:space="preserve">The OLS cannot determine how revisions to the </w:t>
      </w:r>
      <w:r w:rsidRPr="00C30614">
        <w:t>Attorney General’s guidelines and directives</w:t>
      </w:r>
      <w:r>
        <w:t xml:space="preserve"> regarding BWCs</w:t>
      </w:r>
      <w:r w:rsidRPr="00C30614">
        <w:t xml:space="preserve"> may influence costs.  </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DB4B9B" w:rsidRDefault="00CA5A41" w:rsidP="00CA5A41">
      <w:pPr>
        <w:tabs>
          <w:tab w:val="left" w:pos="360"/>
          <w:tab w:val="left" w:pos="720"/>
          <w:tab w:val="left" w:pos="1440"/>
          <w:tab w:val="left" w:pos="2160"/>
          <w:tab w:val="left" w:pos="2880"/>
          <w:tab w:val="left" w:pos="3600"/>
          <w:tab w:val="left" w:pos="4320"/>
          <w:tab w:val="left" w:pos="5040"/>
        </w:tabs>
      </w:pPr>
      <w:r w:rsidRPr="00C30614">
        <w:tab/>
      </w:r>
      <w:r w:rsidRPr="00C30614">
        <w:rPr>
          <w:b/>
          <w:i/>
        </w:rPr>
        <w:t>Revenue:</w:t>
      </w:r>
      <w:r w:rsidRPr="00C30614">
        <w:t xml:space="preserve"> </w:t>
      </w:r>
      <w:r w:rsidRPr="00C30614">
        <w:tab/>
      </w:r>
      <w:r w:rsidR="00DB4B9B">
        <w:t>The bill provides that f</w:t>
      </w:r>
      <w:r w:rsidR="00DB4B9B" w:rsidRPr="00DB4B9B">
        <w:t>unds for the purchase of BWCs may be derived</w:t>
      </w:r>
      <w:r w:rsidR="000233FC">
        <w:t xml:space="preserve"> from</w:t>
      </w:r>
      <w:r w:rsidR="00DB4B9B" w:rsidRPr="00DB4B9B">
        <w:t xml:space="preserve"> any source, including forfeiture funds and federal grants, to provide funding needed to effectuate the provisions in this bill.</w:t>
      </w:r>
      <w:r w:rsidR="00DB4B9B">
        <w:t xml:space="preserve"> </w:t>
      </w:r>
    </w:p>
    <w:p w:rsidR="00CA5A41" w:rsidRDefault="004C1811" w:rsidP="00CA5A41">
      <w:pPr>
        <w:tabs>
          <w:tab w:val="left" w:pos="360"/>
          <w:tab w:val="left" w:pos="720"/>
          <w:tab w:val="left" w:pos="1440"/>
          <w:tab w:val="left" w:pos="2160"/>
          <w:tab w:val="left" w:pos="2880"/>
          <w:tab w:val="left" w:pos="3600"/>
          <w:tab w:val="left" w:pos="4320"/>
          <w:tab w:val="left" w:pos="5040"/>
        </w:tabs>
      </w:pPr>
      <w:r>
        <w:tab/>
      </w:r>
      <w:r w:rsidR="004B666F">
        <w:t xml:space="preserve">According to the </w:t>
      </w:r>
      <w:r w:rsidRPr="004C1811">
        <w:t xml:space="preserve">Office of the Governor in </w:t>
      </w:r>
      <w:r w:rsidR="00077203">
        <w:t>the</w:t>
      </w:r>
      <w:r w:rsidRPr="004C1811">
        <w:t xml:space="preserve"> recent CV</w:t>
      </w:r>
      <w:r w:rsidR="00985D93">
        <w:t xml:space="preserve"> of </w:t>
      </w:r>
      <w:r w:rsidRPr="004C1811">
        <w:t>Senate Bill No. 1163 (2R) of 2020</w:t>
      </w:r>
      <w:r w:rsidR="004B666F">
        <w:t xml:space="preserve">, </w:t>
      </w:r>
      <w:r>
        <w:t>a</w:t>
      </w:r>
      <w:r w:rsidR="004B666F" w:rsidRPr="004B666F">
        <w:t xml:space="preserve">s recently as August 2020, the forfeiture fund account identified in this legislation to fund this endeavor contained less than $2 million, </w:t>
      </w:r>
      <w:r>
        <w:t xml:space="preserve">and </w:t>
      </w:r>
      <w:r w:rsidR="004B666F" w:rsidRPr="004B666F">
        <w:t xml:space="preserve">$1 million </w:t>
      </w:r>
      <w:r>
        <w:t xml:space="preserve">had </w:t>
      </w:r>
      <w:r w:rsidR="004B666F" w:rsidRPr="004B666F">
        <w:t xml:space="preserve">already </w:t>
      </w:r>
      <w:r>
        <w:t xml:space="preserve">been </w:t>
      </w:r>
      <w:r w:rsidR="004B666F" w:rsidRPr="004B666F">
        <w:t xml:space="preserve">earmarked for </w:t>
      </w:r>
      <w:r>
        <w:t xml:space="preserve">respective </w:t>
      </w:r>
      <w:r w:rsidR="004B666F" w:rsidRPr="004B666F">
        <w:t xml:space="preserve">programs, leaving under $1 million to cover the costs of </w:t>
      </w:r>
      <w:r w:rsidR="002E31D5">
        <w:t>BWCs</w:t>
      </w:r>
      <w:r w:rsidR="004B666F" w:rsidRPr="004B666F">
        <w:t xml:space="preserve">. </w:t>
      </w:r>
      <w:r w:rsidR="00985D93">
        <w:t xml:space="preserve"> It was additionally noted in the CV that</w:t>
      </w:r>
      <w:r w:rsidR="004B666F" w:rsidRPr="004B666F">
        <w:t xml:space="preserve"> recent changes to the forfeiture laws to promote fairness to property owners will further limit the fund</w:t>
      </w:r>
      <w:r w:rsidR="00985D93">
        <w:t>s that may be available from this</w:t>
      </w:r>
      <w:r w:rsidR="004B666F" w:rsidRPr="004B666F">
        <w:t xml:space="preserve"> source moving forward.</w:t>
      </w:r>
      <w:r>
        <w:t xml:space="preserve"> </w:t>
      </w: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p w:rsidR="00CA5A41" w:rsidRPr="00C30614" w:rsidRDefault="00CA5A41" w:rsidP="00CA5A41">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CA5A41" w:rsidRPr="00C30614" w:rsidTr="00014A7D">
        <w:trPr>
          <w:trHeight w:val="403"/>
        </w:trPr>
        <w:tc>
          <w:tcPr>
            <w:tcW w:w="1260" w:type="dxa"/>
            <w:tcBorders>
              <w:top w:val="nil"/>
              <w:left w:val="nil"/>
              <w:bottom w:val="nil"/>
              <w:right w:val="nil"/>
            </w:tcBorders>
          </w:tcPr>
          <w:p w:rsidR="00CA5A41" w:rsidRPr="00C30614" w:rsidRDefault="00CA5A41" w:rsidP="00014A7D">
            <w:pPr>
              <w:spacing w:line="240" w:lineRule="auto"/>
              <w:jc w:val="left"/>
              <w:rPr>
                <w:i/>
              </w:rPr>
            </w:pPr>
            <w:r w:rsidRPr="00C30614">
              <w:rPr>
                <w:i/>
                <w:sz w:val="20"/>
              </w:rPr>
              <w:t>Section:</w:t>
            </w:r>
          </w:p>
        </w:tc>
        <w:tc>
          <w:tcPr>
            <w:tcW w:w="8100" w:type="dxa"/>
            <w:tcBorders>
              <w:top w:val="nil"/>
              <w:left w:val="nil"/>
              <w:bottom w:val="nil"/>
              <w:right w:val="nil"/>
            </w:tcBorders>
          </w:tcPr>
          <w:p w:rsidR="00CA5A41" w:rsidRPr="00C30614" w:rsidRDefault="00CA5A41" w:rsidP="00014A7D">
            <w:pPr>
              <w:spacing w:line="240" w:lineRule="auto"/>
              <w:jc w:val="left"/>
              <w:rPr>
                <w:i/>
              </w:rPr>
            </w:pPr>
            <w:r w:rsidRPr="00C30614">
              <w:rPr>
                <w:i/>
                <w:sz w:val="20"/>
              </w:rPr>
              <w:t>Law and Public Safety</w:t>
            </w:r>
          </w:p>
        </w:tc>
      </w:tr>
      <w:tr w:rsidR="00CA5A41" w:rsidRPr="00C30614" w:rsidTr="00014A7D">
        <w:trPr>
          <w:trHeight w:val="403"/>
        </w:trPr>
        <w:tc>
          <w:tcPr>
            <w:tcW w:w="1260" w:type="dxa"/>
            <w:tcBorders>
              <w:top w:val="nil"/>
              <w:left w:val="nil"/>
              <w:bottom w:val="nil"/>
              <w:right w:val="nil"/>
            </w:tcBorders>
          </w:tcPr>
          <w:p w:rsidR="00CA5A41" w:rsidRPr="00C30614" w:rsidRDefault="00CA5A41" w:rsidP="00014A7D">
            <w:pPr>
              <w:spacing w:line="240" w:lineRule="auto"/>
              <w:jc w:val="left"/>
              <w:rPr>
                <w:i/>
              </w:rPr>
            </w:pPr>
            <w:r w:rsidRPr="00C30614">
              <w:rPr>
                <w:i/>
                <w:sz w:val="20"/>
              </w:rPr>
              <w:t>Analyst:</w:t>
            </w:r>
          </w:p>
        </w:tc>
        <w:tc>
          <w:tcPr>
            <w:tcW w:w="8100" w:type="dxa"/>
            <w:tcBorders>
              <w:top w:val="nil"/>
              <w:left w:val="nil"/>
              <w:bottom w:val="nil"/>
              <w:right w:val="nil"/>
            </w:tcBorders>
          </w:tcPr>
          <w:p w:rsidR="00CA5A41" w:rsidRPr="00C30614" w:rsidRDefault="00CA5A41" w:rsidP="00014A7D">
            <w:pPr>
              <w:spacing w:line="240" w:lineRule="auto"/>
              <w:jc w:val="left"/>
              <w:rPr>
                <w:i/>
                <w:sz w:val="20"/>
              </w:rPr>
            </w:pPr>
            <w:bookmarkStart w:id="2" w:name="UserFullName"/>
            <w:bookmarkEnd w:id="2"/>
            <w:r w:rsidRPr="00C30614">
              <w:rPr>
                <w:i/>
                <w:sz w:val="20"/>
              </w:rPr>
              <w:t>Kristin Brunner Santos</w:t>
            </w:r>
          </w:p>
          <w:p w:rsidR="00CA5A41" w:rsidRPr="00C30614" w:rsidRDefault="00CA5A41" w:rsidP="00014A7D">
            <w:pPr>
              <w:spacing w:line="240" w:lineRule="auto"/>
              <w:jc w:val="left"/>
              <w:rPr>
                <w:i/>
              </w:rPr>
            </w:pPr>
            <w:r w:rsidRPr="00C30614">
              <w:rPr>
                <w:i/>
                <w:sz w:val="20"/>
              </w:rPr>
              <w:t>Senior Fiscal Analyst</w:t>
            </w:r>
          </w:p>
        </w:tc>
      </w:tr>
      <w:tr w:rsidR="00CA5A41" w:rsidRPr="00C30614" w:rsidTr="00014A7D">
        <w:trPr>
          <w:trHeight w:val="403"/>
        </w:trPr>
        <w:tc>
          <w:tcPr>
            <w:tcW w:w="1260" w:type="dxa"/>
            <w:tcBorders>
              <w:top w:val="nil"/>
              <w:left w:val="nil"/>
              <w:bottom w:val="nil"/>
              <w:right w:val="nil"/>
            </w:tcBorders>
            <w:tcMar>
              <w:top w:w="72" w:type="dxa"/>
            </w:tcMar>
          </w:tcPr>
          <w:p w:rsidR="00CA5A41" w:rsidRPr="00C30614" w:rsidRDefault="00CA5A41" w:rsidP="00014A7D">
            <w:pPr>
              <w:spacing w:line="240" w:lineRule="auto"/>
              <w:jc w:val="left"/>
              <w:rPr>
                <w:i/>
              </w:rPr>
            </w:pPr>
            <w:r w:rsidRPr="00C30614">
              <w:rPr>
                <w:i/>
                <w:sz w:val="20"/>
              </w:rPr>
              <w:t>Approved:</w:t>
            </w:r>
          </w:p>
        </w:tc>
        <w:tc>
          <w:tcPr>
            <w:tcW w:w="8100" w:type="dxa"/>
            <w:tcBorders>
              <w:top w:val="nil"/>
              <w:left w:val="nil"/>
              <w:bottom w:val="nil"/>
              <w:right w:val="nil"/>
            </w:tcBorders>
            <w:tcMar>
              <w:top w:w="72" w:type="dxa"/>
            </w:tcMar>
          </w:tcPr>
          <w:p w:rsidR="00CA4A8B" w:rsidRPr="00CA4A8B" w:rsidRDefault="00CA4A8B" w:rsidP="00CA4A8B">
            <w:pPr>
              <w:spacing w:line="240" w:lineRule="auto"/>
              <w:jc w:val="left"/>
              <w:rPr>
                <w:i/>
                <w:sz w:val="20"/>
              </w:rPr>
            </w:pPr>
            <w:r w:rsidRPr="00CA4A8B">
              <w:rPr>
                <w:i/>
                <w:sz w:val="20"/>
              </w:rPr>
              <w:t>Thomas Koenig</w:t>
            </w:r>
          </w:p>
          <w:p w:rsidR="00CA5A41" w:rsidRDefault="00CA4A8B" w:rsidP="00CA4A8B">
            <w:pPr>
              <w:spacing w:line="240" w:lineRule="auto"/>
              <w:jc w:val="left"/>
              <w:rPr>
                <w:i/>
                <w:sz w:val="20"/>
              </w:rPr>
            </w:pPr>
            <w:r w:rsidRPr="00CA4A8B">
              <w:rPr>
                <w:i/>
                <w:sz w:val="20"/>
              </w:rPr>
              <w:t>Assistant Legislative Budget and Finance Officer</w:t>
            </w:r>
          </w:p>
          <w:p w:rsidR="00CA4A8B" w:rsidRPr="00C30614" w:rsidRDefault="00CA4A8B" w:rsidP="00014A7D">
            <w:pPr>
              <w:spacing w:line="240" w:lineRule="auto"/>
              <w:jc w:val="left"/>
              <w:rPr>
                <w:i/>
              </w:rPr>
            </w:pPr>
          </w:p>
        </w:tc>
      </w:tr>
    </w:tbl>
    <w:p w:rsidR="00146E0E" w:rsidRDefault="00146E0E" w:rsidP="00EF17BC">
      <w:pPr>
        <w:tabs>
          <w:tab w:val="left" w:pos="360"/>
          <w:tab w:val="left" w:pos="720"/>
          <w:tab w:val="left" w:pos="1440"/>
          <w:tab w:val="left" w:pos="2160"/>
          <w:tab w:val="left" w:pos="2880"/>
          <w:tab w:val="left" w:pos="3600"/>
          <w:tab w:val="left" w:pos="4320"/>
          <w:tab w:val="left" w:pos="5040"/>
        </w:tabs>
      </w:pPr>
    </w:p>
    <w:p w:rsidR="00146E0E" w:rsidRDefault="00146E0E" w:rsidP="00EF17BC">
      <w:pPr>
        <w:tabs>
          <w:tab w:val="left" w:pos="360"/>
          <w:tab w:val="left" w:pos="720"/>
          <w:tab w:val="left" w:pos="1440"/>
          <w:tab w:val="left" w:pos="2160"/>
          <w:tab w:val="left" w:pos="2880"/>
          <w:tab w:val="left" w:pos="3600"/>
          <w:tab w:val="left" w:pos="4320"/>
          <w:tab w:val="left" w:pos="5040"/>
        </w:tabs>
      </w:pPr>
    </w:p>
    <w:p w:rsidR="00EF17BC" w:rsidRDefault="007D2461"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D246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02F" w:rsidRDefault="00A9002F">
      <w:r>
        <w:separator/>
      </w:r>
    </w:p>
  </w:endnote>
  <w:endnote w:type="continuationSeparator" w:id="0">
    <w:p w:rsidR="00A9002F" w:rsidRDefault="00A90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03D3A">
          <w:pPr>
            <w:pStyle w:val="Footer"/>
          </w:pPr>
          <w:r>
            <w:rPr>
              <w:noProof/>
              <w:sz w:val="20"/>
              <w:szCs w:val="20"/>
            </w:rPr>
            <w:object w:dxaOrig="1440" w:dyaOrig="1440" w14:anchorId="181BE1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285564"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02F" w:rsidRDefault="00A9002F">
      <w:r>
        <w:separator/>
      </w:r>
    </w:p>
  </w:footnote>
  <w:footnote w:type="continuationSeparator" w:id="0">
    <w:p w:rsidR="00A9002F" w:rsidRDefault="00A90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461" w:rsidRDefault="007D2461" w:rsidP="007D2461">
    <w:pPr>
      <w:pStyle w:val="Header"/>
      <w:jc w:val="center"/>
    </w:pPr>
    <w:r>
      <w:t>F</w:t>
    </w:r>
    <w:r w:rsidR="00A640F5">
      <w:t>E to S</w:t>
    </w:r>
    <w:r>
      <w:t>1163 [3R]</w:t>
    </w:r>
  </w:p>
  <w:p w:rsidR="007D2461" w:rsidRDefault="007D2461" w:rsidP="007D2461">
    <w:pPr>
      <w:pStyle w:val="Header"/>
      <w:jc w:val="center"/>
    </w:pPr>
    <w:r>
      <w:fldChar w:fldCharType="begin"/>
    </w:r>
    <w:r>
      <w:instrText xml:space="preserve"> PAGE  \* MERGEFORMAT </w:instrText>
    </w:r>
    <w:r>
      <w:fldChar w:fldCharType="separate"/>
    </w:r>
    <w:r w:rsidR="00C03D3A">
      <w:rPr>
        <w:noProof/>
      </w:rPr>
      <w:t>3</w:t>
    </w:r>
    <w:r>
      <w:fldChar w:fldCharType="end"/>
    </w:r>
  </w:p>
  <w:p w:rsidR="007D2461" w:rsidRDefault="007D2461" w:rsidP="007D246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84049"/>
    <w:multiLevelType w:val="hybridMultilevel"/>
    <w:tmpl w:val="7E2245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2461"/>
    <w:rsid w:val="00011EDD"/>
    <w:rsid w:val="00013973"/>
    <w:rsid w:val="000233FC"/>
    <w:rsid w:val="000333DF"/>
    <w:rsid w:val="00036860"/>
    <w:rsid w:val="00042B0B"/>
    <w:rsid w:val="000629F9"/>
    <w:rsid w:val="000701B0"/>
    <w:rsid w:val="00070F62"/>
    <w:rsid w:val="00077203"/>
    <w:rsid w:val="000820F8"/>
    <w:rsid w:val="0008691D"/>
    <w:rsid w:val="00095290"/>
    <w:rsid w:val="000A16EC"/>
    <w:rsid w:val="000B1CCB"/>
    <w:rsid w:val="000C074D"/>
    <w:rsid w:val="000C50EA"/>
    <w:rsid w:val="000E08DD"/>
    <w:rsid w:val="000E17DB"/>
    <w:rsid w:val="000F0A12"/>
    <w:rsid w:val="000F231D"/>
    <w:rsid w:val="000F278B"/>
    <w:rsid w:val="000F2B57"/>
    <w:rsid w:val="000F4681"/>
    <w:rsid w:val="001106B5"/>
    <w:rsid w:val="00114591"/>
    <w:rsid w:val="00115411"/>
    <w:rsid w:val="001223E7"/>
    <w:rsid w:val="00125D26"/>
    <w:rsid w:val="001336CD"/>
    <w:rsid w:val="00142AE8"/>
    <w:rsid w:val="00145CE4"/>
    <w:rsid w:val="00146E0E"/>
    <w:rsid w:val="00152B72"/>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2F22"/>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1D5"/>
    <w:rsid w:val="002E3A30"/>
    <w:rsid w:val="002F5E01"/>
    <w:rsid w:val="003075A1"/>
    <w:rsid w:val="00326E3B"/>
    <w:rsid w:val="003321A7"/>
    <w:rsid w:val="00335BC0"/>
    <w:rsid w:val="003376CB"/>
    <w:rsid w:val="00350864"/>
    <w:rsid w:val="00353325"/>
    <w:rsid w:val="0035698A"/>
    <w:rsid w:val="00362F0A"/>
    <w:rsid w:val="003646BC"/>
    <w:rsid w:val="00366943"/>
    <w:rsid w:val="00370174"/>
    <w:rsid w:val="003772F6"/>
    <w:rsid w:val="00381FCA"/>
    <w:rsid w:val="003828C4"/>
    <w:rsid w:val="00385E41"/>
    <w:rsid w:val="00386200"/>
    <w:rsid w:val="003A5E75"/>
    <w:rsid w:val="003B66B0"/>
    <w:rsid w:val="003C0C96"/>
    <w:rsid w:val="003C23FD"/>
    <w:rsid w:val="003C5892"/>
    <w:rsid w:val="003C6FD3"/>
    <w:rsid w:val="003D4453"/>
    <w:rsid w:val="00407C9E"/>
    <w:rsid w:val="0041022E"/>
    <w:rsid w:val="004149CC"/>
    <w:rsid w:val="00425ED4"/>
    <w:rsid w:val="00485323"/>
    <w:rsid w:val="00487ED8"/>
    <w:rsid w:val="004911CB"/>
    <w:rsid w:val="00491918"/>
    <w:rsid w:val="004A10CD"/>
    <w:rsid w:val="004A2E7F"/>
    <w:rsid w:val="004A5A65"/>
    <w:rsid w:val="004B1485"/>
    <w:rsid w:val="004B666F"/>
    <w:rsid w:val="004C1811"/>
    <w:rsid w:val="004C6ECA"/>
    <w:rsid w:val="004D6C2C"/>
    <w:rsid w:val="004D7D86"/>
    <w:rsid w:val="004E1959"/>
    <w:rsid w:val="004E36E1"/>
    <w:rsid w:val="004E6202"/>
    <w:rsid w:val="004F1874"/>
    <w:rsid w:val="004F2034"/>
    <w:rsid w:val="004F585C"/>
    <w:rsid w:val="004F7F49"/>
    <w:rsid w:val="00510A23"/>
    <w:rsid w:val="0051514A"/>
    <w:rsid w:val="00515AC5"/>
    <w:rsid w:val="00520DC2"/>
    <w:rsid w:val="00536F40"/>
    <w:rsid w:val="005469A1"/>
    <w:rsid w:val="005470F3"/>
    <w:rsid w:val="00570997"/>
    <w:rsid w:val="0057211E"/>
    <w:rsid w:val="00577AA8"/>
    <w:rsid w:val="005850CE"/>
    <w:rsid w:val="005A6D23"/>
    <w:rsid w:val="005C1947"/>
    <w:rsid w:val="005C1E9D"/>
    <w:rsid w:val="005E03E7"/>
    <w:rsid w:val="005E75AB"/>
    <w:rsid w:val="00601F73"/>
    <w:rsid w:val="006108FC"/>
    <w:rsid w:val="00625D15"/>
    <w:rsid w:val="00627453"/>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460B"/>
    <w:rsid w:val="00737A6C"/>
    <w:rsid w:val="00743F01"/>
    <w:rsid w:val="00744AE4"/>
    <w:rsid w:val="00763D60"/>
    <w:rsid w:val="007833B1"/>
    <w:rsid w:val="007920AC"/>
    <w:rsid w:val="007A0F7E"/>
    <w:rsid w:val="007A42C5"/>
    <w:rsid w:val="007A65A1"/>
    <w:rsid w:val="007B1FCF"/>
    <w:rsid w:val="007C4620"/>
    <w:rsid w:val="007D2461"/>
    <w:rsid w:val="007E337B"/>
    <w:rsid w:val="007E5EB3"/>
    <w:rsid w:val="00804E41"/>
    <w:rsid w:val="00811BC0"/>
    <w:rsid w:val="008231E8"/>
    <w:rsid w:val="00824943"/>
    <w:rsid w:val="008266B7"/>
    <w:rsid w:val="00854B89"/>
    <w:rsid w:val="00855555"/>
    <w:rsid w:val="00862AD1"/>
    <w:rsid w:val="00881EF3"/>
    <w:rsid w:val="00883E7C"/>
    <w:rsid w:val="00886261"/>
    <w:rsid w:val="00894971"/>
    <w:rsid w:val="008C0341"/>
    <w:rsid w:val="008D5731"/>
    <w:rsid w:val="008E1349"/>
    <w:rsid w:val="00937A78"/>
    <w:rsid w:val="00947B1E"/>
    <w:rsid w:val="00953C08"/>
    <w:rsid w:val="00973C29"/>
    <w:rsid w:val="00985D93"/>
    <w:rsid w:val="009869A7"/>
    <w:rsid w:val="009B14F4"/>
    <w:rsid w:val="009B1B0D"/>
    <w:rsid w:val="009B1C3D"/>
    <w:rsid w:val="009B32DD"/>
    <w:rsid w:val="009C005A"/>
    <w:rsid w:val="009D4BC2"/>
    <w:rsid w:val="009D5E5F"/>
    <w:rsid w:val="009D62B4"/>
    <w:rsid w:val="009D6710"/>
    <w:rsid w:val="009E1448"/>
    <w:rsid w:val="009E3E41"/>
    <w:rsid w:val="00A05A06"/>
    <w:rsid w:val="00A164F2"/>
    <w:rsid w:val="00A178FC"/>
    <w:rsid w:val="00A26FCF"/>
    <w:rsid w:val="00A31FA5"/>
    <w:rsid w:val="00A34F8C"/>
    <w:rsid w:val="00A359DA"/>
    <w:rsid w:val="00A37886"/>
    <w:rsid w:val="00A61236"/>
    <w:rsid w:val="00A63176"/>
    <w:rsid w:val="00A640F5"/>
    <w:rsid w:val="00A70D0C"/>
    <w:rsid w:val="00A718AF"/>
    <w:rsid w:val="00A9002F"/>
    <w:rsid w:val="00A9794C"/>
    <w:rsid w:val="00AB0440"/>
    <w:rsid w:val="00AC3FC5"/>
    <w:rsid w:val="00AD340B"/>
    <w:rsid w:val="00AE3966"/>
    <w:rsid w:val="00AF11C6"/>
    <w:rsid w:val="00B002D1"/>
    <w:rsid w:val="00B057F1"/>
    <w:rsid w:val="00B143A9"/>
    <w:rsid w:val="00B205EE"/>
    <w:rsid w:val="00B369F5"/>
    <w:rsid w:val="00B4569E"/>
    <w:rsid w:val="00B45879"/>
    <w:rsid w:val="00B551EB"/>
    <w:rsid w:val="00B556D9"/>
    <w:rsid w:val="00B55F3D"/>
    <w:rsid w:val="00B84AC8"/>
    <w:rsid w:val="00B90F8C"/>
    <w:rsid w:val="00B91C0B"/>
    <w:rsid w:val="00B97E24"/>
    <w:rsid w:val="00BA0BE6"/>
    <w:rsid w:val="00BA2122"/>
    <w:rsid w:val="00BA2F3A"/>
    <w:rsid w:val="00BD34A9"/>
    <w:rsid w:val="00BF47F9"/>
    <w:rsid w:val="00C03D3A"/>
    <w:rsid w:val="00C07688"/>
    <w:rsid w:val="00C260AB"/>
    <w:rsid w:val="00C272BF"/>
    <w:rsid w:val="00C32933"/>
    <w:rsid w:val="00C3314D"/>
    <w:rsid w:val="00C36EA9"/>
    <w:rsid w:val="00C75246"/>
    <w:rsid w:val="00C80B0B"/>
    <w:rsid w:val="00C83123"/>
    <w:rsid w:val="00C91EDF"/>
    <w:rsid w:val="00C97447"/>
    <w:rsid w:val="00CA4A8B"/>
    <w:rsid w:val="00CA5A41"/>
    <w:rsid w:val="00CC6622"/>
    <w:rsid w:val="00CD4EDE"/>
    <w:rsid w:val="00D20F5D"/>
    <w:rsid w:val="00D376ED"/>
    <w:rsid w:val="00D40E4F"/>
    <w:rsid w:val="00D638D0"/>
    <w:rsid w:val="00D67A0A"/>
    <w:rsid w:val="00D734B9"/>
    <w:rsid w:val="00D762A6"/>
    <w:rsid w:val="00D762BF"/>
    <w:rsid w:val="00D84564"/>
    <w:rsid w:val="00D958CF"/>
    <w:rsid w:val="00D968A7"/>
    <w:rsid w:val="00DB4B9B"/>
    <w:rsid w:val="00DC2149"/>
    <w:rsid w:val="00DC789F"/>
    <w:rsid w:val="00DD2B1A"/>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34A3A"/>
    <w:rsid w:val="00E51E95"/>
    <w:rsid w:val="00E5461B"/>
    <w:rsid w:val="00E708C9"/>
    <w:rsid w:val="00E74E35"/>
    <w:rsid w:val="00E75B93"/>
    <w:rsid w:val="00E86D2A"/>
    <w:rsid w:val="00E87338"/>
    <w:rsid w:val="00E9123C"/>
    <w:rsid w:val="00E95800"/>
    <w:rsid w:val="00EA663C"/>
    <w:rsid w:val="00EB1C90"/>
    <w:rsid w:val="00EC1EF8"/>
    <w:rsid w:val="00EC2547"/>
    <w:rsid w:val="00EC4079"/>
    <w:rsid w:val="00EE7D05"/>
    <w:rsid w:val="00EF17BC"/>
    <w:rsid w:val="00EF3B9C"/>
    <w:rsid w:val="00F04CAD"/>
    <w:rsid w:val="00F11982"/>
    <w:rsid w:val="00F2634D"/>
    <w:rsid w:val="00F332CE"/>
    <w:rsid w:val="00F35009"/>
    <w:rsid w:val="00F4083E"/>
    <w:rsid w:val="00F4308E"/>
    <w:rsid w:val="00F45BA7"/>
    <w:rsid w:val="00F51DD4"/>
    <w:rsid w:val="00F64D56"/>
    <w:rsid w:val="00F73621"/>
    <w:rsid w:val="00F82B11"/>
    <w:rsid w:val="00F873F0"/>
    <w:rsid w:val="00FA6D2B"/>
    <w:rsid w:val="00FB15DB"/>
    <w:rsid w:val="00FC7DA9"/>
    <w:rsid w:val="00FD2F99"/>
    <w:rsid w:val="00FE0B8B"/>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477D934-CF07-4176-B11D-D7FB0ED6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A5A41"/>
    <w:pPr>
      <w:ind w:left="720"/>
      <w:contextualSpacing/>
    </w:pPr>
  </w:style>
  <w:style w:type="character" w:styleId="CommentReference">
    <w:name w:val="annotation reference"/>
    <w:basedOn w:val="DefaultParagraphFont"/>
    <w:semiHidden/>
    <w:unhideWhenUsed/>
    <w:rsid w:val="00F4308E"/>
    <w:rPr>
      <w:sz w:val="16"/>
      <w:szCs w:val="16"/>
    </w:rPr>
  </w:style>
  <w:style w:type="paragraph" w:styleId="CommentText">
    <w:name w:val="annotation text"/>
    <w:basedOn w:val="Normal"/>
    <w:link w:val="CommentTextChar"/>
    <w:semiHidden/>
    <w:unhideWhenUsed/>
    <w:rsid w:val="00F4308E"/>
    <w:pPr>
      <w:spacing w:line="240" w:lineRule="auto"/>
    </w:pPr>
    <w:rPr>
      <w:sz w:val="20"/>
      <w:szCs w:val="20"/>
    </w:rPr>
  </w:style>
  <w:style w:type="character" w:customStyle="1" w:styleId="CommentTextChar">
    <w:name w:val="Comment Text Char"/>
    <w:basedOn w:val="DefaultParagraphFont"/>
    <w:link w:val="CommentText"/>
    <w:semiHidden/>
    <w:rsid w:val="00F4308E"/>
  </w:style>
  <w:style w:type="paragraph" w:styleId="CommentSubject">
    <w:name w:val="annotation subject"/>
    <w:basedOn w:val="CommentText"/>
    <w:next w:val="CommentText"/>
    <w:link w:val="CommentSubjectChar"/>
    <w:semiHidden/>
    <w:unhideWhenUsed/>
    <w:rsid w:val="00F4308E"/>
    <w:rPr>
      <w:b/>
      <w:bCs/>
    </w:rPr>
  </w:style>
  <w:style w:type="character" w:customStyle="1" w:styleId="CommentSubjectChar">
    <w:name w:val="Comment Subject Char"/>
    <w:basedOn w:val="CommentTextChar"/>
    <w:link w:val="CommentSubject"/>
    <w:semiHidden/>
    <w:rsid w:val="00F4308E"/>
    <w:rPr>
      <w:b/>
      <w:bCs/>
    </w:rPr>
  </w:style>
  <w:style w:type="paragraph" w:styleId="BalloonText">
    <w:name w:val="Balloon Text"/>
    <w:basedOn w:val="Normal"/>
    <w:link w:val="BalloonTextChar"/>
    <w:semiHidden/>
    <w:unhideWhenUsed/>
    <w:rsid w:val="00F430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30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1155</Words>
  <Characters>6390</Characters>
  <Application>Microsoft Office Word</Application>
  <DocSecurity>0</DocSecurity>
  <Lines>143</Lines>
  <Paragraphs>53</Paragraphs>
  <ScaleCrop>false</ScaleCrop>
  <HeadingPairs>
    <vt:vector size="2" baseType="variant">
      <vt:variant>
        <vt:lpstr>Title</vt:lpstr>
      </vt:variant>
      <vt:variant>
        <vt:i4>1</vt:i4>
      </vt:variant>
    </vt:vector>
  </HeadingPairs>
  <TitlesOfParts>
    <vt:vector size="1" baseType="lpstr">
      <vt:lpstr>S1163 3R FISCAL ESTIMATE</vt:lpstr>
    </vt:vector>
  </TitlesOfParts>
  <Manager>Santos, Kristin Brunner; R225</Manager>
  <Company>Office of Legislative Services</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S1163 3R FISCAL ESTIMATE</dc:title>
  <dc:creator>Senator TURNER, Senator TUCKER</dc:creator>
  <cp:keywords>S1163|3|LP |207|160|276|!|0|</cp:keywords>
  <dc:description>Sent to Sponsor 11/13 BPU 11/18</dc:description>
  <cp:lastModifiedBy>Siracusa, Nicole</cp:lastModifiedBy>
  <cp:revision>2</cp:revision>
  <cp:lastPrinted>2020-11-19T14:50:00Z</cp:lastPrinted>
  <dcterms:created xsi:type="dcterms:W3CDTF">2020-11-19T15:06:00Z</dcterms:created>
  <dcterms:modified xsi:type="dcterms:W3CDTF">2020-11-19T15:06:00Z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