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31" w:rsidRDefault="007F5E31" w:rsidP="007F5E31">
      <w:pPr>
        <w:pStyle w:val="bpuBill"/>
      </w:pPr>
      <w:bookmarkStart w:id="0" w:name="bpuFrontPg"/>
      <w:bookmarkStart w:id="1" w:name="_GoBack"/>
      <w:bookmarkEnd w:id="0"/>
      <w:bookmarkEnd w:id="1"/>
      <w:r>
        <w:t xml:space="preserve">SENATE, No. 1204 </w:t>
      </w:r>
    </w:p>
    <w:p w:rsidR="007F5E31" w:rsidRPr="009D38FF" w:rsidRDefault="007F5E31" w:rsidP="007F5E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239" r:id="rId7"/>
        </w:object>
      </w:r>
    </w:p>
    <w:p w:rsidR="007F5E31" w:rsidRDefault="007F5E31" w:rsidP="007F5E31">
      <w:pPr>
        <w:pStyle w:val="bpuState"/>
      </w:pPr>
      <w:r>
        <w:t>STATE OF NEW JERSEY</w:t>
      </w:r>
    </w:p>
    <w:p w:rsidR="007F5E31" w:rsidRDefault="007F5E31" w:rsidP="007F5E31">
      <w:pPr>
        <w:pStyle w:val="bpuLegislature"/>
      </w:pPr>
      <w:r>
        <w:t>219th LEGISLATURE</w:t>
      </w:r>
    </w:p>
    <w:p w:rsidR="007F5E31" w:rsidRDefault="007F5E31" w:rsidP="007F5E31">
      <w:pPr>
        <w:pStyle w:val="bpuWpGraphic"/>
      </w:pPr>
      <w:r>
        <w:object w:dxaOrig="8985" w:dyaOrig="255">
          <v:shape id="_x0000_i1026" type="#_x0000_t75" style="width:6in;height:12pt" o:ole="">
            <v:imagedata r:id="rId6" o:title=""/>
          </v:shape>
          <o:OLEObject Type="Embed" ProgID="WPWin6.1" ShapeID="_x0000_i1026" DrawAspect="Content" ObjectID="_1642315240" r:id="rId8"/>
        </w:object>
      </w:r>
      <w:r>
        <w:t xml:space="preserve">  </w:t>
      </w:r>
    </w:p>
    <w:p w:rsidR="007F5E31" w:rsidRDefault="007F5E31" w:rsidP="007F5E31">
      <w:pPr>
        <w:pStyle w:val="bpuIntro"/>
      </w:pPr>
      <w:r>
        <w:t>INTRODUCED FEBRUARY 3, 2020</w:t>
      </w:r>
    </w:p>
    <w:p w:rsidR="007F5E31" w:rsidRDefault="007F5E31" w:rsidP="007F5E31">
      <w:pPr>
        <w:pStyle w:val="bpuIntro"/>
      </w:pPr>
    </w:p>
    <w:p w:rsidR="007F5E31" w:rsidRDefault="007F5E31" w:rsidP="007F5E31">
      <w:pPr>
        <w:pStyle w:val="bpuIntro"/>
        <w:sectPr w:rsidR="007F5E31" w:rsidSect="007F5E31">
          <w:headerReference w:type="even" r:id="rId9"/>
          <w:headerReference w:type="default" r:id="rId10"/>
          <w:pgSz w:w="12240" w:h="20160" w:code="5"/>
          <w:pgMar w:top="2160" w:right="1440" w:bottom="1440" w:left="1440" w:header="72" w:footer="720" w:gutter="0"/>
          <w:pgNumType w:start="1"/>
          <w:cols w:space="720"/>
          <w:docGrid w:linePitch="360"/>
        </w:sectPr>
      </w:pPr>
    </w:p>
    <w:p w:rsidR="007F5E31" w:rsidRDefault="007F5E31" w:rsidP="007F5E31">
      <w:pPr>
        <w:pStyle w:val="bpuIntro"/>
      </w:pPr>
    </w:p>
    <w:p w:rsidR="007F5E31" w:rsidRDefault="007F5E31" w:rsidP="007F5E31">
      <w:pPr>
        <w:pStyle w:val="bpuSponsor"/>
      </w:pPr>
      <w:r>
        <w:t>Sponsored by:</w:t>
      </w:r>
    </w:p>
    <w:p w:rsidR="007F5E31" w:rsidRDefault="007F5E31" w:rsidP="007F5E31">
      <w:pPr>
        <w:pStyle w:val="bpuSponsor"/>
      </w:pPr>
      <w:r>
        <w:t>Senator  JOSEPH P. CRYAN</w:t>
      </w:r>
    </w:p>
    <w:p w:rsidR="007F5E31" w:rsidRDefault="007F5E31" w:rsidP="007F5E31">
      <w:pPr>
        <w:pStyle w:val="bpuSponsor"/>
      </w:pPr>
      <w:r>
        <w:t>District 20 (Union)</w:t>
      </w:r>
    </w:p>
    <w:p w:rsidR="007F5E31" w:rsidRDefault="007F5E31" w:rsidP="007F5E31">
      <w:pPr>
        <w:pStyle w:val="bpuSponsor"/>
      </w:pPr>
    </w:p>
    <w:p w:rsidR="007F5E31" w:rsidRDefault="007F5E31" w:rsidP="007F5E31">
      <w:pPr>
        <w:pStyle w:val="bpuSponsor"/>
      </w:pPr>
    </w:p>
    <w:p w:rsidR="007F5E31" w:rsidRDefault="007F5E31" w:rsidP="007F5E31">
      <w:pPr>
        <w:pStyle w:val="bpuSponsor"/>
      </w:pPr>
    </w:p>
    <w:p w:rsidR="007F5E31" w:rsidRDefault="007F5E31" w:rsidP="007F5E31">
      <w:pPr>
        <w:pStyle w:val="bpuSponsor"/>
      </w:pPr>
    </w:p>
    <w:p w:rsidR="007F5E31" w:rsidRDefault="007F5E31" w:rsidP="007F5E31">
      <w:pPr>
        <w:pStyle w:val="bpuSponsor"/>
      </w:pPr>
      <w:r>
        <w:t>SYNOPSIS</w:t>
      </w:r>
    </w:p>
    <w:p w:rsidR="007F5E31" w:rsidRDefault="007F5E31" w:rsidP="007F5E31">
      <w:pPr>
        <w:pStyle w:val="bpuNormText"/>
      </w:pPr>
      <w:r>
        <w:tab/>
        <w:t xml:space="preserve">Expands pretrial risk assessment to include history of domestic violence abuse and pending charges.     </w:t>
      </w:r>
    </w:p>
    <w:p w:rsidR="007F5E31" w:rsidRDefault="007F5E31" w:rsidP="007F5E31">
      <w:pPr>
        <w:pStyle w:val="bpuNormText"/>
      </w:pPr>
    </w:p>
    <w:p w:rsidR="007F5E31" w:rsidRDefault="007F5E31" w:rsidP="007F5E31">
      <w:pPr>
        <w:pStyle w:val="bpuSponsor"/>
      </w:pPr>
      <w:r>
        <w:t xml:space="preserve">CURRENT VERSION OF TEXT </w:t>
      </w:r>
    </w:p>
    <w:p w:rsidR="007F5E31" w:rsidRDefault="007F5E31" w:rsidP="007F5E31">
      <w:pPr>
        <w:pStyle w:val="bpuNormText"/>
      </w:pPr>
      <w:r>
        <w:tab/>
        <w:t>As introduced.</w:t>
      </w:r>
    </w:p>
    <w:p w:rsidR="007F5E31" w:rsidRDefault="007F5E31" w:rsidP="007F5E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F5E31" w:rsidRDefault="007F5E31" w:rsidP="008916EC">
      <w:pPr>
        <w:pStyle w:val="FronterPage"/>
        <w:tabs>
          <w:tab w:val="clear" w:pos="720"/>
          <w:tab w:val="clear" w:pos="1440"/>
          <w:tab w:val="clear" w:pos="2160"/>
          <w:tab w:val="clear" w:pos="2880"/>
          <w:tab w:val="clear" w:pos="3600"/>
          <w:tab w:val="clear" w:pos="4320"/>
          <w:tab w:val="clear" w:pos="5040"/>
        </w:tabs>
        <w:sectPr w:rsidR="007F5E31" w:rsidSect="007F5E31">
          <w:type w:val="continuous"/>
          <w:pgSz w:w="12240" w:h="20160" w:code="5"/>
          <w:pgMar w:top="1440" w:right="2275" w:bottom="1440" w:left="2275" w:header="72" w:footer="720" w:gutter="0"/>
          <w:pgNumType w:start="1"/>
          <w:cols w:space="720"/>
          <w:docGrid w:linePitch="360"/>
        </w:sectPr>
      </w:pPr>
    </w:p>
    <w:p w:rsidR="002421D8" w:rsidRPr="00677316" w:rsidRDefault="002421D8" w:rsidP="002421D8">
      <w:pPr>
        <w:pStyle w:val="HangingAnAct"/>
        <w:rPr>
          <w:rStyle w:val="HangingAnActChar"/>
        </w:rPr>
      </w:pPr>
      <w:r w:rsidRPr="002421D8">
        <w:rPr>
          <w:rStyle w:val="BillHead"/>
        </w:rPr>
        <w:lastRenderedPageBreak/>
        <w:t>An Act</w:t>
      </w:r>
      <w:r w:rsidRPr="006B7FA7">
        <w:rPr>
          <w:rStyle w:val="HangingAnActChar"/>
        </w:rPr>
        <w:t xml:space="preserve"> </w:t>
      </w:r>
      <w:r>
        <w:rPr>
          <w:rStyle w:val="HangingAnActChar"/>
        </w:rPr>
        <w:t>concerning pretrial risk assessments and amending P.L.2014, c.31.</w:t>
      </w:r>
    </w:p>
    <w:p w:rsidR="002421D8" w:rsidRPr="00D71D68" w:rsidRDefault="002421D8" w:rsidP="002421D8"/>
    <w:p w:rsidR="002421D8" w:rsidRDefault="002421D8" w:rsidP="002421D8">
      <w:pPr>
        <w:rPr>
          <w:rStyle w:val="BillLanguage"/>
        </w:rPr>
      </w:pPr>
      <w:r>
        <w:tab/>
      </w:r>
      <w:r>
        <w:rPr>
          <w:rStyle w:val="BillHeading2"/>
        </w:rPr>
        <w:t xml:space="preserve">Be It Enacted </w:t>
      </w:r>
      <w:r>
        <w:rPr>
          <w:rStyle w:val="BillLanguage"/>
        </w:rPr>
        <w:t>by the Senate and General Assembly of the State of New Jersey:</w:t>
      </w:r>
    </w:p>
    <w:p w:rsidR="002421D8" w:rsidRPr="00AA7880" w:rsidRDefault="002421D8" w:rsidP="002421D8"/>
    <w:p w:rsidR="002421D8" w:rsidRDefault="002421D8" w:rsidP="002421D8">
      <w:r>
        <w:tab/>
        <w:t>1.</w:t>
      </w:r>
      <w:r>
        <w:tab/>
        <w:t>Section 6 of P.L.2014, c.31 (C.2A:162-20) is amended to read as follows:</w:t>
      </w:r>
    </w:p>
    <w:p w:rsidR="002421D8" w:rsidRDefault="002421D8" w:rsidP="002421D8">
      <w:r>
        <w:tab/>
        <w:t>6.</w:t>
      </w:r>
      <w:r>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2421D8" w:rsidRDefault="002421D8" w:rsidP="002421D8">
      <w:r>
        <w:tab/>
        <w:t>a.</w:t>
      </w:r>
      <w:r>
        <w:tab/>
        <w:t xml:space="preserve">The nature and circumstances of the offense charged </w:t>
      </w:r>
      <w:r w:rsidRPr="000A1F47">
        <w:rPr>
          <w:u w:val="single"/>
        </w:rPr>
        <w:t xml:space="preserve">and </w:t>
      </w:r>
      <w:r>
        <w:rPr>
          <w:u w:val="single"/>
        </w:rPr>
        <w:t xml:space="preserve">whether any charges are pending involving any crime or offense, including but not limited to </w:t>
      </w:r>
      <w:r w:rsidRPr="00EE0FD2">
        <w:rPr>
          <w:u w:val="single"/>
        </w:rPr>
        <w:t>any crime or offense involving domestic violence as defined in subsection a. of section 3 of P.L.1991, c.261 (C.2C:25-19)</w:t>
      </w:r>
      <w:r>
        <w:t>;</w:t>
      </w:r>
    </w:p>
    <w:p w:rsidR="002421D8" w:rsidRDefault="002421D8" w:rsidP="002421D8">
      <w:r>
        <w:tab/>
        <w:t>b.</w:t>
      </w:r>
      <w:r>
        <w:tab/>
        <w:t>The weight of the evidence against the eligible defendant, except that the court may consider the admissibility of any evidence sought to be excluded;</w:t>
      </w:r>
    </w:p>
    <w:p w:rsidR="002421D8" w:rsidRDefault="002421D8" w:rsidP="002421D8">
      <w:r>
        <w:tab/>
        <w:t>c.</w:t>
      </w:r>
      <w:r>
        <w:tab/>
        <w:t>The history and characteristics of the eligible defendant, including:</w:t>
      </w:r>
    </w:p>
    <w:p w:rsidR="002421D8" w:rsidRDefault="002421D8" w:rsidP="002421D8">
      <w:r>
        <w:tab/>
        <w:t>(1)</w:t>
      </w:r>
      <w:r>
        <w:tab/>
        <w:t xml:space="preserve">the eligible defendant's character, physical and mental condition, family ties, employment, financial resources, length of residence in the community, community ties, past conduct, history relating to </w:t>
      </w:r>
      <w:r w:rsidRPr="00EE0FD2">
        <w:rPr>
          <w:u w:val="single"/>
        </w:rPr>
        <w:t>domestic violence or</w:t>
      </w:r>
      <w:r>
        <w:t xml:space="preserve"> drug or alcohol abuse, criminal history, and record concerning appearance at court proceedings; </w:t>
      </w:r>
      <w:r w:rsidRPr="00BC4425">
        <w:rPr>
          <w:rFonts w:ascii="Albertus Extra Bold" w:hAnsi="Albertus Extra Bold"/>
          <w:b/>
        </w:rPr>
        <w:t>[</w:t>
      </w:r>
      <w:r>
        <w:t>and</w:t>
      </w:r>
      <w:r w:rsidRPr="00BC4425">
        <w:rPr>
          <w:rFonts w:ascii="Albertus Extra Bold" w:hAnsi="Albertus Extra Bold"/>
          <w:b/>
        </w:rPr>
        <w:t>]</w:t>
      </w:r>
      <w:r>
        <w:t xml:space="preserve"> </w:t>
      </w:r>
    </w:p>
    <w:p w:rsidR="002421D8" w:rsidRDefault="002421D8" w:rsidP="002421D8">
      <w:pPr>
        <w:rPr>
          <w:u w:val="single"/>
        </w:rPr>
      </w:pPr>
      <w:r>
        <w:tab/>
        <w:t>(2)</w:t>
      </w:r>
      <w:r>
        <w:tab/>
        <w:t>whether, at the time of the current offense or arrest, the eligible defendant was on probation, parole, or on other release pending trial, sentencing, appeal, or completion of sentence for an offense under federal law, or the law of this or any other state</w:t>
      </w:r>
      <w:r w:rsidRPr="009043F5">
        <w:rPr>
          <w:u w:val="single"/>
        </w:rPr>
        <w:t>; and</w:t>
      </w:r>
    </w:p>
    <w:p w:rsidR="002421D8" w:rsidRDefault="002421D8" w:rsidP="002421D8">
      <w:pPr>
        <w:rPr>
          <w:u w:val="single"/>
        </w:rPr>
      </w:pPr>
      <w:r w:rsidRPr="00BC4425">
        <w:tab/>
      </w:r>
      <w:r>
        <w:rPr>
          <w:u w:val="single"/>
        </w:rPr>
        <w:t>(3)</w:t>
      </w:r>
      <w:r>
        <w:rPr>
          <w:u w:val="single"/>
        </w:rPr>
        <w:tab/>
        <w:t xml:space="preserve">whether, at the time of the current offense or arrest, the eligible defendant was subject to or has been previously subject to a domestic violence restraining order and any violations thereof;  </w:t>
      </w:r>
    </w:p>
    <w:p w:rsidR="002421D8" w:rsidRDefault="002421D8" w:rsidP="002421D8">
      <w:r w:rsidRPr="009043F5">
        <w:tab/>
      </w:r>
      <w:r>
        <w:t>d.</w:t>
      </w:r>
      <w:r>
        <w:tab/>
        <w:t xml:space="preserve">The nature and seriousness of the danger to any other person or the community that would be posed by the eligible defendant's release </w:t>
      </w:r>
      <w:r w:rsidRPr="00BC4425">
        <w:rPr>
          <w:u w:val="single"/>
        </w:rPr>
        <w:t>including whether the defendant has made any specific threat to a victim or witness</w:t>
      </w:r>
      <w:r>
        <w:t>, if applicable;</w:t>
      </w:r>
    </w:p>
    <w:p w:rsidR="002421D8" w:rsidRDefault="002421D8" w:rsidP="002421D8">
      <w:r>
        <w:tab/>
        <w:t>e.</w:t>
      </w:r>
      <w:r>
        <w:tab/>
        <w:t xml:space="preserve">The nature and seriousness of the risk of obstructing or attempting to obstruct the criminal justice process that would be </w:t>
      </w:r>
    </w:p>
    <w:p w:rsidR="002421D8" w:rsidRDefault="002421D8" w:rsidP="002421D8">
      <w:r>
        <w:lastRenderedPageBreak/>
        <w:t>posed by the eligible defendant's release, if applicable; and</w:t>
      </w:r>
    </w:p>
    <w:p w:rsidR="002421D8" w:rsidRDefault="002421D8" w:rsidP="002421D8">
      <w:r>
        <w:tab/>
        <w:t>f.</w:t>
      </w:r>
      <w:r>
        <w:tab/>
        <w:t>The release recommendation of the pretrial services program obtained using a risk assessment instrument under section 11 of P.L.2014, c.31 (C.2A:162-25).</w:t>
      </w:r>
    </w:p>
    <w:p w:rsidR="002421D8" w:rsidRDefault="002421D8" w:rsidP="002421D8">
      <w:r>
        <w:t>(</w:t>
      </w:r>
      <w:proofErr w:type="spellStart"/>
      <w:r>
        <w:t>cf</w:t>
      </w:r>
      <w:proofErr w:type="spellEnd"/>
      <w:r>
        <w:t>: P.L.2014, c.31, s.6)</w:t>
      </w:r>
    </w:p>
    <w:p w:rsidR="002421D8" w:rsidRDefault="002421D8" w:rsidP="002421D8"/>
    <w:p w:rsidR="002421D8" w:rsidRDefault="002421D8" w:rsidP="002421D8">
      <w:r>
        <w:tab/>
        <w:t>2.</w:t>
      </w:r>
      <w:r>
        <w:tab/>
        <w:t>Section 11 of P.L.2014, c.31 (C.2A:162-25) is amended to read as follows:</w:t>
      </w:r>
    </w:p>
    <w:p w:rsidR="002421D8" w:rsidRDefault="001A5F14" w:rsidP="008470CA">
      <w:pPr>
        <w:tabs>
          <w:tab w:val="clear" w:pos="720"/>
          <w:tab w:val="clear" w:pos="1440"/>
          <w:tab w:val="left" w:pos="810"/>
          <w:tab w:val="left" w:pos="1170"/>
        </w:tabs>
      </w:pPr>
      <w:r>
        <w:tab/>
        <w:t>11.</w:t>
      </w:r>
      <w:r>
        <w:tab/>
        <w:t>a.</w:t>
      </w:r>
      <w:r>
        <w:tab/>
      </w:r>
      <w:r w:rsidR="002421D8">
        <w:t>The Administrative Director of the Courts shall establish and maintain a Statewide Pretrial Services Program which shall provide pretrial services to effectuate the purposes of sections 1 through 11 of P.L.2014, c.31 (C.2A:162-15 et seq.).</w:t>
      </w:r>
    </w:p>
    <w:p w:rsidR="002421D8" w:rsidRDefault="002421D8" w:rsidP="002421D8">
      <w:r>
        <w:tab/>
        <w:t>b.</w:t>
      </w:r>
      <w:r>
        <w:tab/>
        <w:t>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w:t>
      </w:r>
      <w:r w:rsidR="001A5F14">
        <w:t> </w:t>
      </w:r>
      <w:r>
        <w:t>c.31</w:t>
      </w:r>
      <w:r w:rsidR="001A5F14">
        <w:t> </w:t>
      </w:r>
      <w:r>
        <w:t>(C.2A:162-17).</w:t>
      </w:r>
      <w:r w:rsidR="001A5F14">
        <w:t>  </w:t>
      </w:r>
    </w:p>
    <w:p w:rsidR="002421D8" w:rsidRDefault="002421D8" w:rsidP="002421D8">
      <w:r>
        <w:tab/>
        <w:t>c.</w:t>
      </w:r>
      <w:r>
        <w:tab/>
        <w:t>The pretrial risk assessment shall be conducted using a risk assessment instrument approved by the Administrative Director of the Courts that meets the requirements of this subsection.</w:t>
      </w:r>
    </w:p>
    <w:p w:rsidR="002421D8" w:rsidRDefault="002421D8" w:rsidP="002421D8">
      <w:r>
        <w:tab/>
        <w:t>(1)</w:t>
      </w:r>
      <w:r>
        <w:tab/>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2421D8" w:rsidRDefault="002421D8" w:rsidP="002421D8">
      <w:r>
        <w:tab/>
        <w:t>(2)</w:t>
      </w:r>
      <w:r>
        <w:tab/>
        <w:t xml:space="preserve">The approved risk assessment instrument shall gather demographic information about the eligible defendant including, but not limited to, race, ethnicity, gender, financial resources, and socio-economic status.  Recommendations for pretrial release shall </w:t>
      </w:r>
      <w:r>
        <w:lastRenderedPageBreak/>
        <w:t>not be discriminatory based on race, ethnicity, gender, or socio-economic status.</w:t>
      </w:r>
    </w:p>
    <w:p w:rsidR="002421D8" w:rsidRDefault="002421D8" w:rsidP="002421D8">
      <w:r>
        <w:tab/>
      </w:r>
      <w:r>
        <w:rPr>
          <w:u w:val="single"/>
        </w:rPr>
        <w:t>(3)</w:t>
      </w:r>
      <w:r>
        <w:rPr>
          <w:u w:val="single"/>
        </w:rPr>
        <w:tab/>
      </w:r>
      <w:r w:rsidRPr="00785C2A">
        <w:rPr>
          <w:u w:val="single"/>
        </w:rPr>
        <w:t xml:space="preserve">The approved risk assessment instrument shall gather information </w:t>
      </w:r>
      <w:r>
        <w:rPr>
          <w:u w:val="single"/>
        </w:rPr>
        <w:t xml:space="preserve">concerning: (a) whether any charges are pending against the eligible defendant involving any crime or offense, including but not limited to </w:t>
      </w:r>
      <w:r w:rsidRPr="00EE0FD2">
        <w:rPr>
          <w:u w:val="single"/>
        </w:rPr>
        <w:t>any crime or offense involving domestic violence as defined in subsection a. of section 3 of P.L.1991, c.261 (C.2C:25-19)</w:t>
      </w:r>
      <w:r>
        <w:rPr>
          <w:u w:val="single"/>
        </w:rPr>
        <w:t>;</w:t>
      </w:r>
      <w:r w:rsidRPr="00361B93">
        <w:rPr>
          <w:u w:val="single"/>
        </w:rPr>
        <w:t xml:space="preserve"> </w:t>
      </w:r>
      <w:r>
        <w:rPr>
          <w:u w:val="single"/>
        </w:rPr>
        <w:t xml:space="preserve">and (b) whether the eligible defendant is subject to </w:t>
      </w:r>
      <w:r w:rsidRPr="00B2005B">
        <w:rPr>
          <w:u w:val="single"/>
        </w:rPr>
        <w:t>or has been previously subject to a domestic violence restraining order and any violations thereof</w:t>
      </w:r>
      <w:r>
        <w:rPr>
          <w:u w:val="single"/>
        </w:rPr>
        <w:t>.</w:t>
      </w:r>
    </w:p>
    <w:p w:rsidR="002421D8" w:rsidRDefault="002421D8" w:rsidP="002421D8">
      <w:r>
        <w:tab/>
        <w:t>d.</w:t>
      </w:r>
      <w:r>
        <w:tab/>
        <w:t>In addition to the pretrial risk assessments made pursuant to this section, the Pretrial Services Program shall monitor appropriate eligible defendants released on conditions as ordered by the court.</w:t>
      </w:r>
    </w:p>
    <w:p w:rsidR="002421D8" w:rsidRDefault="002421D8" w:rsidP="002421D8">
      <w:r>
        <w:t>(</w:t>
      </w:r>
      <w:proofErr w:type="spellStart"/>
      <w:r>
        <w:t>cf</w:t>
      </w:r>
      <w:proofErr w:type="spellEnd"/>
      <w:r>
        <w:t>: P.L.2014, c.31, s.11)</w:t>
      </w:r>
    </w:p>
    <w:p w:rsidR="002421D8" w:rsidRPr="00D71D68" w:rsidRDefault="002421D8" w:rsidP="002421D8">
      <w:r>
        <w:t xml:space="preserve"> </w:t>
      </w:r>
    </w:p>
    <w:p w:rsidR="002421D8" w:rsidRDefault="002421D8" w:rsidP="002421D8">
      <w:r>
        <w:tab/>
        <w:t>3.</w:t>
      </w:r>
      <w:r>
        <w:tab/>
        <w:t>This act shall take effect immediately.</w:t>
      </w:r>
    </w:p>
    <w:p w:rsidR="002421D8" w:rsidRPr="00AA7880" w:rsidRDefault="002421D8" w:rsidP="002421D8"/>
    <w:p w:rsidR="002421D8" w:rsidRPr="00CE7BD8" w:rsidRDefault="002421D8" w:rsidP="002421D8"/>
    <w:p w:rsidR="002421D8" w:rsidRPr="00AA7880" w:rsidRDefault="002421D8" w:rsidP="002421D8">
      <w:pPr>
        <w:jc w:val="center"/>
      </w:pPr>
      <w:r w:rsidRPr="00D71D68">
        <w:t>STATEMENT</w:t>
      </w:r>
    </w:p>
    <w:p w:rsidR="002421D8" w:rsidRDefault="002421D8" w:rsidP="002421D8"/>
    <w:p w:rsidR="002421D8" w:rsidRDefault="002421D8" w:rsidP="002421D8">
      <w:r>
        <w:tab/>
        <w:t>This bill amends P.L.2014, c.31 (C.2A:162-15 et. al.), more commonly referred to as the Bail Reform Act, to expand the “Public Safety Assessment” (PSA) or risk assessment instrument to include history of domestic violence abuse and pending charges.</w:t>
      </w:r>
    </w:p>
    <w:p w:rsidR="002421D8" w:rsidRDefault="002421D8" w:rsidP="002421D8">
      <w:r>
        <w:tab/>
        <w:t xml:space="preserve">Under the provisions of the Bail Reform Act, the Statewide Pretrial Services Program in the Administrative Office of the Courts is responsible for developing a “Public Safety Assessment” (PSA) or risk assessment instrument designed to assist the court in identifying risks concerning a defendant’s risk of failure to appear in court or danger to the community.  However, the current risk assessment process does not account for pending charges or history of domestic violence abuse.    </w:t>
      </w:r>
    </w:p>
    <w:p w:rsidR="002421D8" w:rsidRDefault="002421D8" w:rsidP="002421D8">
      <w:r>
        <w:tab/>
        <w:t xml:space="preserve">This bill amends sections 6 and 11 of P.L.2014, c.31 (C.2A:162-20 and C.2A:162-25) of the Bail Reform Act to specifically require the PSA take into account such relevant factors. </w:t>
      </w:r>
    </w:p>
    <w:p w:rsidR="002421D8" w:rsidRPr="007302D1" w:rsidRDefault="002421D8" w:rsidP="002421D8">
      <w:r>
        <w:tab/>
        <w:t xml:space="preserve">Currently, section 6 of </w:t>
      </w:r>
      <w:r w:rsidRPr="007302D1">
        <w:t>P.L.2014, c.31 (C.2A:162-20)</w:t>
      </w:r>
      <w:r>
        <w:t xml:space="preserve">, which concerns information to be considered in making a determination of pretrial detention, requires the court to take into account the nature and circumstances of the current offense charged.  The bill amends this section to require the court take into account whether any charges are pending involving any crime or offense, including but not limited to any crime or offense involving domestic violence.  The bill also amends this section to require that the court take into account any history of domestic violence and whether, at the time of the current offense or arrest, the eligible defendant was subject to </w:t>
      </w:r>
      <w:r w:rsidRPr="004227F1">
        <w:t>or has been previously subject to a domestic violence restraining order and any violations thereof</w:t>
      </w:r>
      <w:r>
        <w:t xml:space="preserve">. In addition, the bill would require </w:t>
      </w:r>
      <w:r>
        <w:lastRenderedPageBreak/>
        <w:t xml:space="preserve">the court to take into account whether the defendant has made any specific threat to a victim or witness.  </w:t>
      </w:r>
      <w:r w:rsidRPr="007302D1">
        <w:t xml:space="preserve">    </w:t>
      </w:r>
    </w:p>
    <w:p w:rsidR="002421D8" w:rsidRDefault="002421D8">
      <w:r>
        <w:tab/>
        <w:t>The bill amends section 11 of P.L.2014</w:t>
      </w:r>
      <w:r w:rsidRPr="007302D1">
        <w:t>, c.31 (C.2A:162-2</w:t>
      </w:r>
      <w:r>
        <w:t>5</w:t>
      </w:r>
      <w:r w:rsidRPr="007302D1">
        <w:t>)</w:t>
      </w:r>
      <w:r>
        <w:t xml:space="preserve">, which established the Statewide Pretrial Services Program, to require that the risk assessment instrument gather information concerning </w:t>
      </w:r>
      <w:r w:rsidRPr="005D57BB">
        <w:t xml:space="preserve">whether any charges are pending against the eligible defendant involving any crime or offense, including but not limited to any crime or offense involving domestic violence and whether the eligible defendant is subject to </w:t>
      </w:r>
      <w:r w:rsidRPr="004227F1">
        <w:t>or has been previously subject to a domestic violence restraining order and any violations</w:t>
      </w:r>
      <w:r>
        <w:t xml:space="preserve"> thereof</w:t>
      </w:r>
      <w:r w:rsidRPr="005D57BB">
        <w:t>.</w:t>
      </w:r>
      <w:r>
        <w:t xml:space="preserve"> </w:t>
      </w:r>
    </w:p>
    <w:sectPr w:rsidR="002421D8" w:rsidSect="007F5E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C72" w:rsidRDefault="00CF5C72">
      <w:r>
        <w:separator/>
      </w:r>
    </w:p>
  </w:endnote>
  <w:endnote w:type="continuationSeparator" w:id="0">
    <w:p w:rsidR="00CF5C72" w:rsidRDefault="00CF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2A2" w:rsidRPr="00921C91" w:rsidRDefault="003802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02A2" w:rsidRPr="00921C91" w:rsidRDefault="003802A2">
    <w:pPr>
      <w:pStyle w:val="Footer"/>
      <w:rPr>
        <w:szCs w:val="18"/>
      </w:rPr>
    </w:pPr>
  </w:p>
  <w:p w:rsidR="003802A2" w:rsidRPr="00921C91" w:rsidRDefault="003802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02A2" w:rsidRDefault="003802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C72" w:rsidRDefault="00CF5C72">
      <w:r>
        <w:separator/>
      </w:r>
    </w:p>
  </w:footnote>
  <w:footnote w:type="continuationSeparator" w:id="0">
    <w:p w:rsidR="00CF5C72" w:rsidRDefault="00CF5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52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5E31" w:rsidRDefault="007F5E31" w:rsidP="007F5E31">
    <w:pPr>
      <w:pStyle w:val="bpuHeadSpon"/>
    </w:pPr>
    <w:r w:rsidRPr="007F5E31">
      <w:rPr>
        <w:rStyle w:val="bpuHeadSponChar"/>
      </w:rPr>
      <w:t>S1204</w:t>
    </w:r>
    <w:r>
      <w:t xml:space="preserve"> CRYAN</w:t>
    </w:r>
  </w:p>
  <w:p w:rsidR="007F5E31" w:rsidRDefault="007F5E31" w:rsidP="007F5E31">
    <w:pPr>
      <w:pStyle w:val="bpuHeadSpon"/>
    </w:pPr>
    <w:r>
      <w:fldChar w:fldCharType="begin"/>
    </w:r>
    <w:r>
      <w:instrText xml:space="preserve"> PAGE  \* MERGEFORMAT </w:instrText>
    </w:r>
    <w:r>
      <w:fldChar w:fldCharType="separate"/>
    </w:r>
    <w:r w:rsidR="00BF52C8">
      <w:rPr>
        <w:noProof/>
      </w:rPr>
      <w:t>5</w:t>
    </w:r>
    <w:r>
      <w:fldChar w:fldCharType="end"/>
    </w:r>
  </w:p>
  <w:p w:rsidR="007F5E31" w:rsidRDefault="007F5E31" w:rsidP="007F5E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5E31" w:rsidRDefault="007F5E31" w:rsidP="007F5E31">
    <w:pPr>
      <w:pStyle w:val="bpuHeadSpon"/>
    </w:pPr>
    <w:r w:rsidRPr="007F5E31">
      <w:rPr>
        <w:rStyle w:val="bpuHeadSponChar"/>
      </w:rPr>
      <w:t>S1204</w:t>
    </w:r>
    <w:r>
      <w:t xml:space="preserve"> CRYAN</w:t>
    </w:r>
  </w:p>
  <w:p w:rsidR="007F5E31" w:rsidRDefault="007F5E31" w:rsidP="007F5E31">
    <w:pPr>
      <w:pStyle w:val="bpuHeadSpon"/>
    </w:pPr>
    <w:r>
      <w:fldChar w:fldCharType="begin"/>
    </w:r>
    <w:r>
      <w:instrText xml:space="preserve"> PAGE  \* MERGEFORMAT </w:instrText>
    </w:r>
    <w:r>
      <w:fldChar w:fldCharType="separate"/>
    </w:r>
    <w:r w:rsidR="00BF52C8">
      <w:rPr>
        <w:noProof/>
      </w:rPr>
      <w:t>2</w:t>
    </w:r>
    <w:r>
      <w:fldChar w:fldCharType="end"/>
    </w:r>
  </w:p>
  <w:p w:rsidR="007F5E31" w:rsidRDefault="007F5E31" w:rsidP="007F5E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C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AD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F1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1D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2A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63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5E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31"/>
    <w:rsid w:val="007F6050"/>
    <w:rsid w:val="00813627"/>
    <w:rsid w:val="00832816"/>
    <w:rsid w:val="00837109"/>
    <w:rsid w:val="00840365"/>
    <w:rsid w:val="008406A3"/>
    <w:rsid w:val="00841D2C"/>
    <w:rsid w:val="00845F3C"/>
    <w:rsid w:val="008461B8"/>
    <w:rsid w:val="008462F1"/>
    <w:rsid w:val="008470CA"/>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71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C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C7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D2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F94A7B-B875-40BE-8600-311A1AC2A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5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1311</Words>
  <Characters>7281</Characters>
  <Application>Microsoft Office Word</Application>
  <DocSecurity>0</DocSecurity>
  <Lines>173</Lines>
  <Paragraphs>42</Paragraphs>
  <ScaleCrop>false</ScaleCrop>
  <HeadingPairs>
    <vt:vector size="2" baseType="variant">
      <vt:variant>
        <vt:lpstr>Title</vt:lpstr>
      </vt:variant>
      <vt:variant>
        <vt:i4>1</vt:i4>
      </vt:variant>
    </vt:vector>
  </HeadingPairs>
  <TitlesOfParts>
    <vt:vector size="1" baseType="lpstr">
      <vt:lpstr>S1204</vt:lpstr>
    </vt:vector>
  </TitlesOfParts>
  <Manager>R230</Manager>
  <Company>NJ Office of Legislative Services</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S1204</dc:title>
  <dc:subject/>
  <dc:creator>Senator  CRYAN</dc:creator>
  <cp:keywords>S1204|5|JU |284|0|284|F|8|</cp:keywords>
  <dc:description>INTRODUCED FEBRUARY 3, 2020</dc:description>
  <cp:lastModifiedBy>Bektas, Brenda</cp:lastModifiedBy>
  <cp:revision>2</cp:revision>
  <cp:lastPrinted>2005-10-12T19:02:00Z</cp:lastPrinted>
  <dcterms:created xsi:type="dcterms:W3CDTF">2020-02-04T14:48:00Z</dcterms:created>
  <dcterms:modified xsi:type="dcterms:W3CDTF">2020-02-04T14:48:00Z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