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36DAD" w:rsidP="00407C9E">
      <w:pPr>
        <w:pStyle w:val="NoteOrEstimate"/>
      </w:pPr>
      <w:r>
        <w:t>FISCAL NOTE</w:t>
      </w:r>
    </w:p>
    <w:p w:rsidR="003C5892" w:rsidRDefault="00A36DA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1263</w:t>
      </w:r>
    </w:p>
    <w:p w:rsidR="003C5892" w:rsidRPr="00353325" w:rsidRDefault="003C5892" w:rsidP="00353325">
      <w:pPr>
        <w:pStyle w:val="StateFormat"/>
      </w:pPr>
      <w:r>
        <w:t xml:space="preserve">STATE OF NEW </w:t>
      </w:r>
      <w:smartTag w:uri="urn:schemas-microsoft-com:office:smarttags" w:element="place">
        <w:r>
          <w:t>JERSEY</w:t>
        </w:r>
      </w:smartTag>
    </w:p>
    <w:p w:rsidR="00F32015" w:rsidRDefault="00B55BC3" w:rsidP="00B55BC3">
      <w:pPr>
        <w:pStyle w:val="BillNo"/>
      </w:pPr>
      <w:r>
        <w:t>219th LEGISLATURE</w:t>
      </w:r>
    </w:p>
    <w:p w:rsidR="00F32015" w:rsidRDefault="00F32015" w:rsidP="00F32015"/>
    <w:p w:rsidR="00B55BC3" w:rsidRDefault="00B55BC3" w:rsidP="00B55BC3">
      <w:pPr>
        <w:jc w:val="center"/>
      </w:pPr>
      <w:r>
        <w:t>DATED: MARCH 25, 2020</w:t>
      </w:r>
    </w:p>
    <w:p w:rsidR="00B55BC3" w:rsidRDefault="00B55BC3" w:rsidP="00F32015"/>
    <w:p w:rsidR="00B55BC3" w:rsidRDefault="00B55BC3" w:rsidP="00F32015"/>
    <w:p w:rsidR="00F32015" w:rsidRPr="003C5892" w:rsidRDefault="00F32015" w:rsidP="00F32015">
      <w:pPr>
        <w:pStyle w:val="SectionHeading"/>
        <w:tabs>
          <w:tab w:val="left" w:pos="360"/>
          <w:tab w:val="left" w:pos="720"/>
          <w:tab w:val="left" w:pos="1440"/>
          <w:tab w:val="left" w:pos="2160"/>
          <w:tab w:val="left" w:pos="2880"/>
          <w:tab w:val="left" w:pos="3600"/>
          <w:tab w:val="left" w:pos="4320"/>
          <w:tab w:val="left" w:pos="5040"/>
        </w:tabs>
      </w:pPr>
      <w:r>
        <w:t>SUMMARY</w:t>
      </w:r>
    </w:p>
    <w:p w:rsidR="00F32015" w:rsidRDefault="00F32015" w:rsidP="00F32015">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F32015" w:rsidTr="00F27064">
        <w:trPr>
          <w:trHeight w:val="576"/>
        </w:trPr>
        <w:tc>
          <w:tcPr>
            <w:tcW w:w="2333" w:type="dxa"/>
          </w:tcPr>
          <w:p w:rsidR="00F32015" w:rsidRPr="003C5892" w:rsidRDefault="00F32015" w:rsidP="00F27064">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32015" w:rsidRDefault="00F32015" w:rsidP="00F27064">
            <w:r w:rsidRPr="00857D8B">
              <w:t>Requires State to use certain energy-efficient outdoor lighting fixtures.</w:t>
            </w:r>
          </w:p>
        </w:tc>
      </w:tr>
      <w:tr w:rsidR="00F32015" w:rsidTr="00F27064">
        <w:trPr>
          <w:trHeight w:val="576"/>
        </w:trPr>
        <w:tc>
          <w:tcPr>
            <w:tcW w:w="2333" w:type="dxa"/>
          </w:tcPr>
          <w:p w:rsidR="00F32015" w:rsidRPr="003C5892" w:rsidRDefault="00F32015" w:rsidP="00F2706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32015" w:rsidRDefault="000B1372" w:rsidP="000B1372">
            <w:r>
              <w:t>Marginal</w:t>
            </w:r>
            <w:r w:rsidR="00F32015">
              <w:t xml:space="preserve"> State </w:t>
            </w:r>
            <w:r w:rsidR="004D0EAA">
              <w:t>expenditure increase</w:t>
            </w:r>
            <w:r w:rsidR="00F32015">
              <w:t xml:space="preserve"> and </w:t>
            </w:r>
            <w:r>
              <w:t>indeterminate</w:t>
            </w:r>
            <w:r w:rsidR="00F32015">
              <w:t xml:space="preserve"> State expenditure decrease.</w:t>
            </w:r>
          </w:p>
        </w:tc>
      </w:tr>
      <w:tr w:rsidR="00F32015" w:rsidTr="00F27064">
        <w:trPr>
          <w:trHeight w:val="576"/>
        </w:trPr>
        <w:tc>
          <w:tcPr>
            <w:tcW w:w="2333" w:type="dxa"/>
          </w:tcPr>
          <w:p w:rsidR="00F32015" w:rsidRPr="003C5892" w:rsidRDefault="00F32015" w:rsidP="00F2706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32015" w:rsidRDefault="00DE7AD4" w:rsidP="00DE7AD4">
            <w:r w:rsidRPr="00DE7AD4">
              <w:t xml:space="preserve">Department of the Treasury, </w:t>
            </w:r>
            <w:r w:rsidR="004D0EAA" w:rsidRPr="00DE7AD4">
              <w:t>D</w:t>
            </w:r>
            <w:r w:rsidR="00D02D02" w:rsidRPr="00DE7AD4">
              <w:t>ivision</w:t>
            </w:r>
            <w:r w:rsidR="004D0EAA" w:rsidRPr="00DE7AD4">
              <w:t xml:space="preserve"> of Property Management and Construction.</w:t>
            </w:r>
          </w:p>
        </w:tc>
      </w:tr>
    </w:tbl>
    <w:p w:rsidR="00F32015" w:rsidRDefault="00F32015" w:rsidP="00F32015">
      <w:pPr>
        <w:tabs>
          <w:tab w:val="left" w:pos="360"/>
          <w:tab w:val="left" w:pos="720"/>
          <w:tab w:val="left" w:pos="1440"/>
          <w:tab w:val="left" w:pos="2160"/>
          <w:tab w:val="left" w:pos="2880"/>
          <w:tab w:val="left" w:pos="3600"/>
          <w:tab w:val="left" w:pos="4320"/>
          <w:tab w:val="left" w:pos="5040"/>
        </w:tabs>
      </w:pPr>
    </w:p>
    <w:p w:rsidR="00B55BC3" w:rsidRDefault="00B55BC3" w:rsidP="00F32015">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230"/>
        <w:gridCol w:w="2070"/>
        <w:gridCol w:w="2070"/>
        <w:gridCol w:w="1990"/>
        <w:gridCol w:w="15"/>
      </w:tblGrid>
      <w:tr w:rsidR="00F32015" w:rsidTr="00F27064">
        <w:trPr>
          <w:trHeight w:val="410"/>
        </w:trPr>
        <w:tc>
          <w:tcPr>
            <w:tcW w:w="9375" w:type="dxa"/>
            <w:gridSpan w:val="5"/>
            <w:tcBorders>
              <w:top w:val="nil"/>
              <w:left w:val="nil"/>
              <w:bottom w:val="nil"/>
              <w:right w:val="nil"/>
            </w:tcBorders>
            <w:vAlign w:val="bottom"/>
          </w:tcPr>
          <w:p w:rsidR="00F32015" w:rsidRPr="00F11982" w:rsidRDefault="00F32015" w:rsidP="00F2706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32015" w:rsidTr="00F27064">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tcPr>
          <w:p w:rsidR="00F32015" w:rsidRPr="00F11982" w:rsidRDefault="00F32015" w:rsidP="00F2706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70" w:type="dxa"/>
            <w:tcBorders>
              <w:top w:val="single" w:sz="6" w:space="0" w:color="auto"/>
              <w:left w:val="nil"/>
              <w:bottom w:val="single" w:sz="12" w:space="0" w:color="auto"/>
              <w:right w:val="nil"/>
            </w:tcBorders>
            <w:shd w:val="pct20" w:color="auto" w:fill="auto"/>
            <w:vAlign w:val="bottom"/>
          </w:tcPr>
          <w:p w:rsidR="00F32015" w:rsidRPr="00F11982" w:rsidRDefault="00F32015" w:rsidP="00F2706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070" w:type="dxa"/>
            <w:tcBorders>
              <w:top w:val="single" w:sz="6" w:space="0" w:color="auto"/>
              <w:left w:val="nil"/>
              <w:bottom w:val="single" w:sz="12" w:space="0" w:color="auto"/>
              <w:right w:val="nil"/>
            </w:tcBorders>
            <w:shd w:val="pct20" w:color="auto" w:fill="auto"/>
            <w:vAlign w:val="bottom"/>
          </w:tcPr>
          <w:p w:rsidR="00F32015" w:rsidRPr="00F11982" w:rsidRDefault="00F32015" w:rsidP="00F2706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90" w:type="dxa"/>
            <w:tcBorders>
              <w:top w:val="single" w:sz="6" w:space="0" w:color="auto"/>
              <w:left w:val="nil"/>
              <w:bottom w:val="single" w:sz="12" w:space="0" w:color="auto"/>
              <w:right w:val="single" w:sz="6" w:space="0" w:color="auto"/>
            </w:tcBorders>
            <w:shd w:val="pct20" w:color="auto" w:fill="auto"/>
            <w:vAlign w:val="bottom"/>
          </w:tcPr>
          <w:p w:rsidR="00F32015" w:rsidRPr="00F11982" w:rsidRDefault="00F32015" w:rsidP="00F2706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32015" w:rsidTr="00F27064">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F32015" w:rsidRPr="00F11982" w:rsidRDefault="00F32015" w:rsidP="00F27064">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2070" w:type="dxa"/>
            <w:tcBorders>
              <w:top w:val="nil"/>
              <w:left w:val="nil"/>
              <w:bottom w:val="nil"/>
              <w:right w:val="nil"/>
            </w:tcBorders>
            <w:tcMar>
              <w:bottom w:w="29" w:type="dxa"/>
            </w:tcMar>
            <w:vAlign w:val="bottom"/>
          </w:tcPr>
          <w:p w:rsidR="00F32015" w:rsidRPr="00617663" w:rsidRDefault="00F32015" w:rsidP="00F27064">
            <w:pPr>
              <w:tabs>
                <w:tab w:val="left" w:pos="360"/>
                <w:tab w:val="left" w:pos="720"/>
                <w:tab w:val="left" w:pos="1440"/>
                <w:tab w:val="left" w:pos="2160"/>
                <w:tab w:val="left" w:pos="2880"/>
                <w:tab w:val="left" w:pos="3600"/>
                <w:tab w:val="left" w:pos="4320"/>
                <w:tab w:val="left" w:pos="5040"/>
              </w:tabs>
              <w:rPr>
                <w:highlight w:val="yellow"/>
              </w:rPr>
            </w:pPr>
          </w:p>
        </w:tc>
        <w:tc>
          <w:tcPr>
            <w:tcW w:w="2070" w:type="dxa"/>
            <w:tcBorders>
              <w:top w:val="nil"/>
              <w:left w:val="nil"/>
              <w:bottom w:val="nil"/>
              <w:right w:val="nil"/>
            </w:tcBorders>
            <w:tcMar>
              <w:bottom w:w="29" w:type="dxa"/>
            </w:tcMar>
            <w:vAlign w:val="bottom"/>
          </w:tcPr>
          <w:p w:rsidR="00F32015" w:rsidRPr="00617663" w:rsidRDefault="004D0EAA" w:rsidP="00F27064">
            <w:pPr>
              <w:tabs>
                <w:tab w:val="left" w:pos="360"/>
                <w:tab w:val="left" w:pos="720"/>
                <w:tab w:val="left" w:pos="1440"/>
                <w:tab w:val="left" w:pos="2160"/>
                <w:tab w:val="left" w:pos="2880"/>
                <w:tab w:val="left" w:pos="3600"/>
                <w:tab w:val="left" w:pos="4320"/>
                <w:tab w:val="left" w:pos="5040"/>
              </w:tabs>
              <w:jc w:val="center"/>
            </w:pPr>
            <w:r>
              <w:t>Marginal</w:t>
            </w:r>
          </w:p>
        </w:tc>
        <w:tc>
          <w:tcPr>
            <w:tcW w:w="1990" w:type="dxa"/>
            <w:tcBorders>
              <w:top w:val="nil"/>
              <w:left w:val="nil"/>
              <w:bottom w:val="nil"/>
              <w:right w:val="single" w:sz="6" w:space="0" w:color="auto"/>
            </w:tcBorders>
            <w:tcMar>
              <w:bottom w:w="29" w:type="dxa"/>
            </w:tcMar>
            <w:vAlign w:val="bottom"/>
          </w:tcPr>
          <w:p w:rsidR="00F32015" w:rsidRPr="00617663" w:rsidRDefault="00F32015" w:rsidP="00F27064">
            <w:pPr>
              <w:tabs>
                <w:tab w:val="left" w:pos="360"/>
                <w:tab w:val="left" w:pos="720"/>
                <w:tab w:val="left" w:pos="1440"/>
                <w:tab w:val="left" w:pos="2160"/>
                <w:tab w:val="left" w:pos="2880"/>
                <w:tab w:val="left" w:pos="3600"/>
                <w:tab w:val="left" w:pos="4320"/>
                <w:tab w:val="left" w:pos="5040"/>
              </w:tabs>
              <w:rPr>
                <w:highlight w:val="yellow"/>
              </w:rPr>
            </w:pPr>
          </w:p>
        </w:tc>
      </w:tr>
      <w:tr w:rsidR="00F32015" w:rsidTr="00F27064">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F32015" w:rsidRPr="00F11982" w:rsidRDefault="00F32015" w:rsidP="00F27064">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Decrease</w:t>
            </w:r>
          </w:p>
        </w:tc>
        <w:tc>
          <w:tcPr>
            <w:tcW w:w="2070" w:type="dxa"/>
            <w:tcBorders>
              <w:top w:val="nil"/>
              <w:left w:val="nil"/>
              <w:bottom w:val="nil"/>
              <w:right w:val="nil"/>
            </w:tcBorders>
            <w:tcMar>
              <w:bottom w:w="29" w:type="dxa"/>
            </w:tcMar>
            <w:vAlign w:val="bottom"/>
          </w:tcPr>
          <w:p w:rsidR="00F32015" w:rsidRPr="00617663" w:rsidRDefault="00F32015" w:rsidP="00F27064">
            <w:pPr>
              <w:tabs>
                <w:tab w:val="left" w:pos="360"/>
                <w:tab w:val="left" w:pos="720"/>
                <w:tab w:val="left" w:pos="1440"/>
                <w:tab w:val="left" w:pos="2160"/>
                <w:tab w:val="left" w:pos="2880"/>
                <w:tab w:val="left" w:pos="3600"/>
                <w:tab w:val="left" w:pos="4320"/>
                <w:tab w:val="left" w:pos="5040"/>
              </w:tabs>
              <w:rPr>
                <w:highlight w:val="yellow"/>
              </w:rPr>
            </w:pPr>
          </w:p>
        </w:tc>
        <w:tc>
          <w:tcPr>
            <w:tcW w:w="2070" w:type="dxa"/>
            <w:tcBorders>
              <w:top w:val="nil"/>
              <w:left w:val="nil"/>
              <w:bottom w:val="nil"/>
              <w:right w:val="nil"/>
            </w:tcBorders>
            <w:tcMar>
              <w:bottom w:w="29" w:type="dxa"/>
            </w:tcMar>
            <w:vAlign w:val="bottom"/>
          </w:tcPr>
          <w:p w:rsidR="00F32015" w:rsidRPr="00617663" w:rsidRDefault="000B1372" w:rsidP="00F27064">
            <w:pPr>
              <w:tabs>
                <w:tab w:val="left" w:pos="360"/>
                <w:tab w:val="left" w:pos="720"/>
                <w:tab w:val="left" w:pos="1440"/>
                <w:tab w:val="left" w:pos="2160"/>
                <w:tab w:val="left" w:pos="2880"/>
                <w:tab w:val="left" w:pos="3600"/>
                <w:tab w:val="left" w:pos="4320"/>
                <w:tab w:val="left" w:pos="5040"/>
              </w:tabs>
              <w:jc w:val="center"/>
            </w:pPr>
            <w:r>
              <w:t>Indeterminate</w:t>
            </w:r>
          </w:p>
        </w:tc>
        <w:tc>
          <w:tcPr>
            <w:tcW w:w="1990" w:type="dxa"/>
            <w:tcBorders>
              <w:top w:val="nil"/>
              <w:left w:val="nil"/>
              <w:bottom w:val="nil"/>
              <w:right w:val="single" w:sz="6" w:space="0" w:color="auto"/>
            </w:tcBorders>
            <w:tcMar>
              <w:bottom w:w="29" w:type="dxa"/>
            </w:tcMar>
            <w:vAlign w:val="bottom"/>
          </w:tcPr>
          <w:p w:rsidR="00F32015" w:rsidRPr="00617663" w:rsidRDefault="00F32015" w:rsidP="00F27064">
            <w:pPr>
              <w:tabs>
                <w:tab w:val="left" w:pos="360"/>
                <w:tab w:val="left" w:pos="720"/>
                <w:tab w:val="left" w:pos="1440"/>
                <w:tab w:val="left" w:pos="2160"/>
                <w:tab w:val="left" w:pos="2880"/>
                <w:tab w:val="left" w:pos="3600"/>
                <w:tab w:val="left" w:pos="4320"/>
                <w:tab w:val="left" w:pos="5040"/>
              </w:tabs>
              <w:rPr>
                <w:highlight w:val="yellow"/>
              </w:rPr>
            </w:pPr>
          </w:p>
        </w:tc>
      </w:tr>
      <w:tr w:rsidR="00F32015" w:rsidTr="00F2706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F32015" w:rsidRDefault="00F32015" w:rsidP="00F27064">
            <w:pPr>
              <w:tabs>
                <w:tab w:val="left" w:pos="360"/>
                <w:tab w:val="left" w:pos="720"/>
                <w:tab w:val="left" w:pos="1440"/>
                <w:tab w:val="left" w:pos="2160"/>
                <w:tab w:val="left" w:pos="2880"/>
                <w:tab w:val="left" w:pos="3600"/>
                <w:tab w:val="left" w:pos="4320"/>
                <w:tab w:val="left" w:pos="5040"/>
              </w:tabs>
            </w:pPr>
          </w:p>
        </w:tc>
      </w:tr>
    </w:tbl>
    <w:p w:rsidR="00F32015" w:rsidRDefault="00F32015" w:rsidP="00F32015">
      <w:pPr>
        <w:tabs>
          <w:tab w:val="left" w:pos="360"/>
          <w:tab w:val="left" w:pos="720"/>
          <w:tab w:val="left" w:pos="1440"/>
          <w:tab w:val="left" w:pos="2160"/>
          <w:tab w:val="left" w:pos="2880"/>
          <w:tab w:val="left" w:pos="3600"/>
          <w:tab w:val="left" w:pos="4320"/>
          <w:tab w:val="left" w:pos="5040"/>
        </w:tabs>
      </w:pPr>
    </w:p>
    <w:p w:rsidR="00D02D02" w:rsidRDefault="00D02D02" w:rsidP="00B55BC3">
      <w:pPr>
        <w:pStyle w:val="StyleBulletedSymbolsymbol"/>
        <w:spacing w:after="0"/>
      </w:pPr>
      <w:r>
        <w:t xml:space="preserve">The Office of Legislative Services (OLS) </w:t>
      </w:r>
      <w:r w:rsidRPr="00CB347B">
        <w:rPr>
          <w:b/>
        </w:rPr>
        <w:t>concurs</w:t>
      </w:r>
      <w:r>
        <w:t xml:space="preserve"> with the Executive estimate, in that the requirements under the bill would likely have a negligible fiscal impact to the State.</w:t>
      </w:r>
    </w:p>
    <w:p w:rsidR="00B55BC3" w:rsidRDefault="00B55BC3" w:rsidP="00B55BC3">
      <w:pPr>
        <w:pStyle w:val="StyleBulletedSymbolsymbol"/>
        <w:numPr>
          <w:ilvl w:val="0"/>
          <w:numId w:val="0"/>
        </w:numPr>
        <w:spacing w:after="0"/>
        <w:ind w:left="360" w:hanging="360"/>
      </w:pPr>
    </w:p>
    <w:p w:rsidR="00F32015" w:rsidRDefault="00F32015" w:rsidP="00B55BC3">
      <w:pPr>
        <w:pStyle w:val="StyleBulletedSymbolsymbol"/>
        <w:spacing w:after="0"/>
      </w:pPr>
      <w:r>
        <w:t>The OLS notes that there may be a</w:t>
      </w:r>
      <w:r w:rsidR="004D0EAA">
        <w:t xml:space="preserve"> marginal</w:t>
      </w:r>
      <w:r>
        <w:t xml:space="preserve"> upfront cost to the State, to install</w:t>
      </w:r>
      <w:r w:rsidR="00CB347B">
        <w:t>, replace, or maintain</w:t>
      </w:r>
      <w:r>
        <w:t xml:space="preserve"> outdoor lighting fixtures.  However, after the purchase and installation the OLS </w:t>
      </w:r>
      <w:r w:rsidRPr="007801AF">
        <w:t xml:space="preserve">notes that there </w:t>
      </w:r>
      <w:r>
        <w:t>will be</w:t>
      </w:r>
      <w:r w:rsidRPr="007801AF">
        <w:t xml:space="preserve"> </w:t>
      </w:r>
      <w:r w:rsidR="000B1372">
        <w:t xml:space="preserve">an indeterminate </w:t>
      </w:r>
      <w:r>
        <w:t>annual cost savings</w:t>
      </w:r>
      <w:r w:rsidRPr="007801AF">
        <w:t xml:space="preserve"> </w:t>
      </w:r>
      <w:r>
        <w:t xml:space="preserve">to the State. </w:t>
      </w:r>
    </w:p>
    <w:p w:rsidR="00B55BC3" w:rsidRDefault="00B55BC3" w:rsidP="00B55BC3">
      <w:pPr>
        <w:pStyle w:val="StyleBulletedSymbolsymbol"/>
        <w:numPr>
          <w:ilvl w:val="0"/>
          <w:numId w:val="0"/>
        </w:numPr>
        <w:spacing w:after="0"/>
        <w:ind w:left="360" w:hanging="360"/>
      </w:pPr>
    </w:p>
    <w:p w:rsidR="00F32015" w:rsidRDefault="00F32015" w:rsidP="00F32015"/>
    <w:p w:rsidR="00F32015" w:rsidRPr="00255944" w:rsidRDefault="00F32015" w:rsidP="00F3201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32015" w:rsidRDefault="00F32015" w:rsidP="00F32015">
      <w:pPr>
        <w:tabs>
          <w:tab w:val="left" w:pos="360"/>
          <w:tab w:val="left" w:pos="720"/>
          <w:tab w:val="left" w:pos="1440"/>
          <w:tab w:val="left" w:pos="2160"/>
          <w:tab w:val="left" w:pos="2880"/>
          <w:tab w:val="left" w:pos="3600"/>
          <w:tab w:val="left" w:pos="4320"/>
          <w:tab w:val="left" w:pos="5040"/>
        </w:tabs>
      </w:pPr>
    </w:p>
    <w:p w:rsidR="00F32015" w:rsidRDefault="00F32015" w:rsidP="00F32015">
      <w:pPr>
        <w:tabs>
          <w:tab w:val="left" w:pos="360"/>
          <w:tab w:val="left" w:pos="720"/>
          <w:tab w:val="left" w:pos="1440"/>
          <w:tab w:val="left" w:pos="2160"/>
          <w:tab w:val="left" w:pos="2880"/>
          <w:tab w:val="left" w:pos="3600"/>
          <w:tab w:val="left" w:pos="4320"/>
          <w:tab w:val="left" w:pos="5040"/>
        </w:tabs>
      </w:pPr>
      <w:r w:rsidRPr="00255944">
        <w:tab/>
      </w:r>
      <w:r>
        <w:t>This bill requires the State to install, replace, or maintain outdoor lighting fixtures that comply with design requirements stated in the bill that are intended to minimize wasted light and State funds.  The bill does not require the State to replace outdoor lighting fixtures that function properly as of the bill's effective date, but only applies to the replacement of deficient outdoor lighting fixtures.</w:t>
      </w:r>
    </w:p>
    <w:p w:rsidR="00F32015" w:rsidRDefault="00F32015" w:rsidP="00F32015">
      <w:pPr>
        <w:tabs>
          <w:tab w:val="left" w:pos="360"/>
          <w:tab w:val="left" w:pos="720"/>
          <w:tab w:val="left" w:pos="1440"/>
          <w:tab w:val="left" w:pos="2160"/>
          <w:tab w:val="left" w:pos="2880"/>
          <w:tab w:val="left" w:pos="3600"/>
          <w:tab w:val="left" w:pos="4320"/>
          <w:tab w:val="left" w:pos="5040"/>
        </w:tabs>
      </w:pPr>
      <w:r>
        <w:tab/>
        <w:t xml:space="preserve">Under the bill, the State is to install, replace, or maintain an outdoor lighting fixture </w:t>
      </w:r>
      <w:r w:rsidR="00FE2000">
        <w:t>if:</w:t>
      </w:r>
      <w:r>
        <w:t xml:space="preserve"> an outdoor lighting fixture with a rated output greater than 1,800 lumens is installed or replaced with a cutoff luminaire; the minimum illuminance adequate for the intended purpose is used with consideration given to nationally recognized standards; for fixtures used for lighting a designated highway of the State highway system, the Department of Transportation determines that that </w:t>
      </w:r>
      <w:r>
        <w:lastRenderedPageBreak/>
        <w:t>purpose of the outdoor lighting fixture cannot be achieved by the installation of reflective road markers, lines, warning or informational signs, or other effective methods; and full consideration has been given to energy conservation, reducing glare, minimizing light pollution, and preserving the natural light environment.</w:t>
      </w:r>
    </w:p>
    <w:p w:rsidR="00F32015" w:rsidRDefault="00F32015" w:rsidP="00F32015">
      <w:pPr>
        <w:tabs>
          <w:tab w:val="left" w:pos="360"/>
          <w:tab w:val="left" w:pos="720"/>
          <w:tab w:val="left" w:pos="1440"/>
          <w:tab w:val="left" w:pos="2160"/>
          <w:tab w:val="left" w:pos="2880"/>
          <w:tab w:val="left" w:pos="3600"/>
          <w:tab w:val="left" w:pos="4320"/>
          <w:tab w:val="left" w:pos="5040"/>
        </w:tabs>
      </w:pPr>
      <w:r>
        <w:tab/>
        <w:t>Under this bill, the State is not required to install, replace, or maintain an outdoor lighting fixture if: the outdoor lighting fixture is used on a temporary basis because emergency personnel require it; the outdoor lighting fixture is used on a temporary basis for nighttime work; the outdoor lighting fixture is used for a special event or situation; a compelling safety interest exists; the replacement of outdoor lighting fixtures constitutes less than 30 percent of an entire outdoor lighting system at a New Jersey Transit (NJT) Corporation facility, or an outdoor lighting fixture at a NJT Corporation facility was approved by the New Jersey Historic Preservation Office; a federal law supersedes or is inconsistent with the bill; or the outdoor lighting fixture is used on a historic property or any building, site, or area designated historic by a historic preservation commission.</w:t>
      </w:r>
    </w:p>
    <w:p w:rsidR="00F32015" w:rsidRDefault="00F32015" w:rsidP="00F32015">
      <w:pPr>
        <w:tabs>
          <w:tab w:val="left" w:pos="360"/>
          <w:tab w:val="left" w:pos="720"/>
          <w:tab w:val="left" w:pos="1440"/>
          <w:tab w:val="left" w:pos="2160"/>
          <w:tab w:val="left" w:pos="2880"/>
          <w:tab w:val="left" w:pos="3600"/>
          <w:tab w:val="left" w:pos="4320"/>
          <w:tab w:val="left" w:pos="5040"/>
        </w:tabs>
      </w:pPr>
    </w:p>
    <w:p w:rsidR="00F32015" w:rsidRDefault="00F32015" w:rsidP="00F32015">
      <w:pPr>
        <w:tabs>
          <w:tab w:val="left" w:pos="360"/>
          <w:tab w:val="left" w:pos="720"/>
          <w:tab w:val="left" w:pos="1440"/>
          <w:tab w:val="left" w:pos="2160"/>
          <w:tab w:val="left" w:pos="2880"/>
          <w:tab w:val="left" w:pos="3600"/>
          <w:tab w:val="left" w:pos="4320"/>
          <w:tab w:val="left" w:pos="5040"/>
        </w:tabs>
      </w:pPr>
    </w:p>
    <w:p w:rsidR="00F32015" w:rsidRDefault="00F32015" w:rsidP="00F32015">
      <w:pPr>
        <w:pStyle w:val="SectionHeading"/>
        <w:tabs>
          <w:tab w:val="left" w:pos="360"/>
          <w:tab w:val="left" w:pos="720"/>
          <w:tab w:val="left" w:pos="1440"/>
          <w:tab w:val="left" w:pos="2160"/>
          <w:tab w:val="left" w:pos="2880"/>
          <w:tab w:val="left" w:pos="3600"/>
          <w:tab w:val="left" w:pos="4320"/>
          <w:tab w:val="left" w:pos="5040"/>
        </w:tabs>
      </w:pPr>
      <w:r>
        <w:t>FISCAL ANALYSIS</w:t>
      </w:r>
    </w:p>
    <w:p w:rsidR="00F32015" w:rsidRDefault="00F32015" w:rsidP="00F32015">
      <w:pPr>
        <w:tabs>
          <w:tab w:val="left" w:pos="360"/>
          <w:tab w:val="left" w:pos="720"/>
          <w:tab w:val="left" w:pos="1440"/>
          <w:tab w:val="left" w:pos="2160"/>
          <w:tab w:val="left" w:pos="2880"/>
          <w:tab w:val="left" w:pos="3600"/>
          <w:tab w:val="left" w:pos="4320"/>
          <w:tab w:val="left" w:pos="5040"/>
        </w:tabs>
      </w:pPr>
    </w:p>
    <w:p w:rsidR="00F32015" w:rsidRDefault="00F32015" w:rsidP="00F32015">
      <w:pPr>
        <w:pStyle w:val="InterSectionHeading"/>
        <w:tabs>
          <w:tab w:val="left" w:pos="720"/>
          <w:tab w:val="left" w:pos="1440"/>
          <w:tab w:val="left" w:pos="2160"/>
          <w:tab w:val="left" w:pos="2880"/>
          <w:tab w:val="left" w:pos="3600"/>
          <w:tab w:val="left" w:pos="4320"/>
          <w:tab w:val="left" w:pos="5040"/>
        </w:tabs>
      </w:pPr>
      <w:r>
        <w:t>EXECUTIVE BRANCH</w:t>
      </w:r>
    </w:p>
    <w:p w:rsidR="00F32015" w:rsidRDefault="00F32015" w:rsidP="00F32015">
      <w:pPr>
        <w:tabs>
          <w:tab w:val="left" w:pos="360"/>
          <w:tab w:val="left" w:pos="720"/>
          <w:tab w:val="left" w:pos="1440"/>
          <w:tab w:val="left" w:pos="2160"/>
          <w:tab w:val="left" w:pos="2880"/>
          <w:tab w:val="left" w:pos="3600"/>
          <w:tab w:val="left" w:pos="4320"/>
          <w:tab w:val="left" w:pos="5040"/>
        </w:tabs>
      </w:pPr>
    </w:p>
    <w:p w:rsidR="00F32015" w:rsidRDefault="00F32015" w:rsidP="00F32015">
      <w:pPr>
        <w:tabs>
          <w:tab w:val="left" w:pos="360"/>
          <w:tab w:val="left" w:pos="720"/>
          <w:tab w:val="left" w:pos="1440"/>
          <w:tab w:val="left" w:pos="2160"/>
          <w:tab w:val="left" w:pos="2880"/>
          <w:tab w:val="left" w:pos="3600"/>
          <w:tab w:val="left" w:pos="4320"/>
          <w:tab w:val="left" w:pos="5040"/>
        </w:tabs>
      </w:pPr>
      <w:r>
        <w:tab/>
      </w:r>
      <w:r w:rsidR="004D0EAA">
        <w:t xml:space="preserve">The </w:t>
      </w:r>
      <w:r w:rsidR="00AC5B3A">
        <w:t>Division</w:t>
      </w:r>
      <w:r w:rsidR="004D0EAA">
        <w:t xml:space="preserve"> of Property Man</w:t>
      </w:r>
      <w:r w:rsidR="00AC5B3A">
        <w:t>agement and Construction (DPMC) in the Department of Treasury</w:t>
      </w:r>
      <w:r w:rsidR="004D0EAA">
        <w:t xml:space="preserve"> determines that the cost differential between the existing and proposed lighting fixtures is minimal. </w:t>
      </w:r>
      <w:r w:rsidR="00EB164C">
        <w:t xml:space="preserve"> </w:t>
      </w:r>
      <w:r w:rsidR="00CB347B">
        <w:t>The DPMC has taken into consideration the potential cost impact of the bill</w:t>
      </w:r>
      <w:r w:rsidR="002464EB">
        <w:t>,</w:t>
      </w:r>
      <w:r w:rsidR="00CB347B">
        <w:t xml:space="preserve"> which would require new energy-efficient lighting fixtures</w:t>
      </w:r>
      <w:r w:rsidR="002464EB">
        <w:t>,</w:t>
      </w:r>
      <w:r w:rsidR="00CB347B">
        <w:t xml:space="preserve"> with respect to procurement, maintenance, and code compliance.</w:t>
      </w:r>
      <w:r w:rsidR="00EB164C">
        <w:t xml:space="preserve"> </w:t>
      </w:r>
      <w:r w:rsidR="00CB347B">
        <w:t xml:space="preserve"> The</w:t>
      </w:r>
      <w:r w:rsidR="004D0EAA">
        <w:t xml:space="preserve"> DPMC determines </w:t>
      </w:r>
      <w:r w:rsidR="00CB347B">
        <w:t xml:space="preserve">that the requirements under the bill would likely have a negligible fiscal impact </w:t>
      </w:r>
      <w:r w:rsidR="002464EB">
        <w:t>to</w:t>
      </w:r>
      <w:r w:rsidR="00CB347B">
        <w:t xml:space="preserve"> the State. </w:t>
      </w:r>
    </w:p>
    <w:p w:rsidR="00F32015" w:rsidRDefault="00F32015" w:rsidP="00F32015">
      <w:pPr>
        <w:tabs>
          <w:tab w:val="left" w:pos="360"/>
          <w:tab w:val="left" w:pos="720"/>
          <w:tab w:val="left" w:pos="1440"/>
          <w:tab w:val="left" w:pos="2160"/>
          <w:tab w:val="left" w:pos="2880"/>
          <w:tab w:val="left" w:pos="3600"/>
          <w:tab w:val="left" w:pos="4320"/>
          <w:tab w:val="left" w:pos="5040"/>
        </w:tabs>
      </w:pPr>
    </w:p>
    <w:p w:rsidR="00F32015" w:rsidRDefault="00F32015" w:rsidP="00F32015">
      <w:pPr>
        <w:pStyle w:val="InterSectionHeading"/>
        <w:tabs>
          <w:tab w:val="left" w:pos="720"/>
          <w:tab w:val="left" w:pos="1440"/>
          <w:tab w:val="left" w:pos="2160"/>
          <w:tab w:val="left" w:pos="2880"/>
          <w:tab w:val="left" w:pos="3600"/>
          <w:tab w:val="left" w:pos="4320"/>
          <w:tab w:val="left" w:pos="5040"/>
        </w:tabs>
      </w:pPr>
      <w:r>
        <w:t>OFFICE OF LEGISLATIVE SERVICES</w:t>
      </w:r>
    </w:p>
    <w:p w:rsidR="00F32015" w:rsidRDefault="00F32015" w:rsidP="00F32015">
      <w:pPr>
        <w:tabs>
          <w:tab w:val="left" w:pos="360"/>
          <w:tab w:val="left" w:pos="720"/>
          <w:tab w:val="left" w:pos="1440"/>
          <w:tab w:val="left" w:pos="2160"/>
          <w:tab w:val="left" w:pos="2880"/>
          <w:tab w:val="left" w:pos="3600"/>
          <w:tab w:val="left" w:pos="4320"/>
          <w:tab w:val="left" w:pos="5040"/>
        </w:tabs>
      </w:pPr>
    </w:p>
    <w:p w:rsidR="00F32015" w:rsidRDefault="00F32015" w:rsidP="00F32015">
      <w:pPr>
        <w:tabs>
          <w:tab w:val="left" w:pos="360"/>
          <w:tab w:val="left" w:pos="720"/>
          <w:tab w:val="left" w:pos="1440"/>
          <w:tab w:val="left" w:pos="2160"/>
          <w:tab w:val="left" w:pos="2880"/>
          <w:tab w:val="left" w:pos="3600"/>
          <w:tab w:val="left" w:pos="4320"/>
          <w:tab w:val="left" w:pos="5040"/>
        </w:tabs>
      </w:pPr>
      <w:r>
        <w:tab/>
        <w:t xml:space="preserve">The OLS </w:t>
      </w:r>
      <w:r w:rsidR="00CB347B" w:rsidRPr="000527E8">
        <w:t xml:space="preserve">concurs </w:t>
      </w:r>
      <w:r w:rsidR="00CB347B">
        <w:t>with the Executive estimate</w:t>
      </w:r>
      <w:r w:rsidR="000B1372">
        <w:t xml:space="preserve"> </w:t>
      </w:r>
      <w:r w:rsidR="00CB347B">
        <w:t xml:space="preserve">in that the requirements under the bill would likely have a negligible fiscal impact </w:t>
      </w:r>
      <w:r w:rsidR="002464EB">
        <w:t>to</w:t>
      </w:r>
      <w:r w:rsidR="00CB347B">
        <w:t xml:space="preserve"> the State</w:t>
      </w:r>
      <w:r w:rsidR="000B1372">
        <w:t xml:space="preserve">.  The OLS notes that there </w:t>
      </w:r>
      <w:r w:rsidR="000B1372" w:rsidRPr="000B1372">
        <w:t xml:space="preserve">may be a marginal upfront cost to the State, to install, replace, or maintain outdoor lighting fixtures.  However, after the purchase and installation the OLS notes that there will be </w:t>
      </w:r>
      <w:r w:rsidR="000B1372">
        <w:t xml:space="preserve">an indeterminate </w:t>
      </w:r>
      <w:r w:rsidR="000B1372" w:rsidRPr="000B1372">
        <w:t>annual cost savings to the State.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32015" w:rsidTr="00F27064">
        <w:trPr>
          <w:trHeight w:val="403"/>
        </w:trPr>
        <w:tc>
          <w:tcPr>
            <w:tcW w:w="1260" w:type="dxa"/>
            <w:tcBorders>
              <w:top w:val="nil"/>
              <w:left w:val="nil"/>
              <w:bottom w:val="nil"/>
              <w:right w:val="nil"/>
            </w:tcBorders>
          </w:tcPr>
          <w:p w:rsidR="00F32015" w:rsidRDefault="00F32015" w:rsidP="00F27064">
            <w:pPr>
              <w:pStyle w:val="10pointItalics"/>
              <w:rPr>
                <w:sz w:val="24"/>
              </w:rPr>
            </w:pPr>
            <w:r>
              <w:t>Section:</w:t>
            </w:r>
          </w:p>
        </w:tc>
        <w:tc>
          <w:tcPr>
            <w:tcW w:w="8100" w:type="dxa"/>
            <w:tcBorders>
              <w:top w:val="nil"/>
              <w:left w:val="nil"/>
              <w:bottom w:val="nil"/>
              <w:right w:val="nil"/>
            </w:tcBorders>
          </w:tcPr>
          <w:p w:rsidR="00F32015" w:rsidRDefault="00F32015" w:rsidP="00F27064">
            <w:pPr>
              <w:pStyle w:val="10pointItalics"/>
              <w:rPr>
                <w:sz w:val="24"/>
              </w:rPr>
            </w:pPr>
            <w:r>
              <w:t>Environment, Agriculture, Energy and Natural Resources</w:t>
            </w:r>
          </w:p>
        </w:tc>
      </w:tr>
      <w:tr w:rsidR="00F32015" w:rsidTr="00F27064">
        <w:trPr>
          <w:trHeight w:val="403"/>
        </w:trPr>
        <w:tc>
          <w:tcPr>
            <w:tcW w:w="1260" w:type="dxa"/>
            <w:tcBorders>
              <w:top w:val="nil"/>
              <w:left w:val="nil"/>
              <w:bottom w:val="nil"/>
              <w:right w:val="nil"/>
            </w:tcBorders>
          </w:tcPr>
          <w:p w:rsidR="00F32015" w:rsidRDefault="00F32015" w:rsidP="00F27064">
            <w:pPr>
              <w:pStyle w:val="10pointItalics"/>
              <w:rPr>
                <w:sz w:val="24"/>
              </w:rPr>
            </w:pPr>
            <w:r>
              <w:t>Analyst:</w:t>
            </w:r>
          </w:p>
        </w:tc>
        <w:tc>
          <w:tcPr>
            <w:tcW w:w="8100" w:type="dxa"/>
            <w:tcBorders>
              <w:top w:val="nil"/>
              <w:left w:val="nil"/>
              <w:bottom w:val="nil"/>
              <w:right w:val="nil"/>
            </w:tcBorders>
          </w:tcPr>
          <w:p w:rsidR="00F32015" w:rsidRDefault="00F32015" w:rsidP="00F27064">
            <w:pPr>
              <w:pStyle w:val="10pointItalics"/>
            </w:pPr>
            <w:bookmarkStart w:id="1" w:name="UserFullName"/>
            <w:bookmarkEnd w:id="1"/>
            <w:r>
              <w:t>Neha Mehta Patel</w:t>
            </w:r>
          </w:p>
          <w:p w:rsidR="00F32015" w:rsidRDefault="00F32015" w:rsidP="00F27064">
            <w:pPr>
              <w:pStyle w:val="10pointItalics"/>
              <w:rPr>
                <w:sz w:val="24"/>
              </w:rPr>
            </w:pPr>
            <w:r>
              <w:t>Associate Fiscal Analyst</w:t>
            </w:r>
          </w:p>
        </w:tc>
      </w:tr>
      <w:tr w:rsidR="00F32015" w:rsidTr="00F27064">
        <w:trPr>
          <w:trHeight w:val="403"/>
        </w:trPr>
        <w:tc>
          <w:tcPr>
            <w:tcW w:w="1260" w:type="dxa"/>
            <w:tcBorders>
              <w:top w:val="nil"/>
              <w:left w:val="nil"/>
              <w:bottom w:val="nil"/>
              <w:right w:val="nil"/>
            </w:tcBorders>
            <w:tcMar>
              <w:top w:w="72" w:type="dxa"/>
            </w:tcMar>
          </w:tcPr>
          <w:p w:rsidR="00F32015" w:rsidRDefault="00F32015" w:rsidP="00F27064">
            <w:pPr>
              <w:pStyle w:val="10pointItalics"/>
              <w:rPr>
                <w:sz w:val="24"/>
              </w:rPr>
            </w:pPr>
            <w:r>
              <w:t>Approved:</w:t>
            </w:r>
          </w:p>
        </w:tc>
        <w:tc>
          <w:tcPr>
            <w:tcW w:w="8100" w:type="dxa"/>
            <w:tcBorders>
              <w:top w:val="nil"/>
              <w:left w:val="nil"/>
              <w:bottom w:val="nil"/>
              <w:right w:val="nil"/>
            </w:tcBorders>
            <w:tcMar>
              <w:top w:w="72" w:type="dxa"/>
            </w:tcMar>
          </w:tcPr>
          <w:p w:rsidR="00F32015" w:rsidRDefault="00F32015" w:rsidP="00F27064">
            <w:pPr>
              <w:pStyle w:val="10pointItalics"/>
            </w:pPr>
            <w:r>
              <w:t>Frank W. Haines III</w:t>
            </w:r>
          </w:p>
          <w:p w:rsidR="00F32015" w:rsidRDefault="00F32015" w:rsidP="00F27064">
            <w:pPr>
              <w:pStyle w:val="10pointItalics"/>
              <w:rPr>
                <w:sz w:val="24"/>
              </w:rPr>
            </w:pPr>
            <w:r>
              <w:t>Legislative Budget and Finance Officer</w:t>
            </w:r>
          </w:p>
        </w:tc>
      </w:tr>
    </w:tbl>
    <w:p w:rsidR="003C4DEC" w:rsidRDefault="003C4DEC" w:rsidP="00EF17BC">
      <w:pPr>
        <w:tabs>
          <w:tab w:val="left" w:pos="360"/>
          <w:tab w:val="left" w:pos="720"/>
          <w:tab w:val="left" w:pos="1440"/>
          <w:tab w:val="left" w:pos="2160"/>
          <w:tab w:val="left" w:pos="2880"/>
          <w:tab w:val="left" w:pos="3600"/>
          <w:tab w:val="left" w:pos="4320"/>
          <w:tab w:val="left" w:pos="5040"/>
        </w:tabs>
      </w:pPr>
    </w:p>
    <w:p w:rsidR="003C4DEC" w:rsidRDefault="003C4DE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36DAD">
        <w:t>note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6EB" w:rsidRDefault="009546EB">
      <w:r>
        <w:separator/>
      </w:r>
    </w:p>
  </w:endnote>
  <w:endnote w:type="continuationSeparator" w:id="0">
    <w:p w:rsidR="009546EB" w:rsidRDefault="00954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A75B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665046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6EB" w:rsidRDefault="009546EB">
      <w:r>
        <w:separator/>
      </w:r>
    </w:p>
  </w:footnote>
  <w:footnote w:type="continuationSeparator" w:id="0">
    <w:p w:rsidR="009546EB" w:rsidRDefault="00954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DAD" w:rsidRDefault="00A36DAD" w:rsidP="00A36DAD">
    <w:pPr>
      <w:pStyle w:val="Header"/>
      <w:jc w:val="center"/>
    </w:pPr>
    <w:r>
      <w:t xml:space="preserve">FN to S1263 </w:t>
    </w:r>
  </w:p>
  <w:p w:rsidR="00A36DAD" w:rsidRDefault="00A36DAD" w:rsidP="00A36DAD">
    <w:pPr>
      <w:pStyle w:val="Header"/>
      <w:jc w:val="center"/>
    </w:pPr>
    <w:r>
      <w:fldChar w:fldCharType="begin"/>
    </w:r>
    <w:r>
      <w:instrText xml:space="preserve"> PAGE  \* MERGEFORMAT </w:instrText>
    </w:r>
    <w:r>
      <w:fldChar w:fldCharType="separate"/>
    </w:r>
    <w:r w:rsidR="00AA75B7">
      <w:rPr>
        <w:noProof/>
      </w:rPr>
      <w:t>2</w:t>
    </w:r>
    <w:r>
      <w:fldChar w:fldCharType="end"/>
    </w:r>
  </w:p>
  <w:p w:rsidR="00A36DAD" w:rsidRDefault="00A36DAD" w:rsidP="00A36DA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DAD"/>
    <w:rsid w:val="00011EDD"/>
    <w:rsid w:val="00013973"/>
    <w:rsid w:val="000333DF"/>
    <w:rsid w:val="00036860"/>
    <w:rsid w:val="00042B0B"/>
    <w:rsid w:val="000527E8"/>
    <w:rsid w:val="000629F9"/>
    <w:rsid w:val="000701B0"/>
    <w:rsid w:val="00070F62"/>
    <w:rsid w:val="000820F8"/>
    <w:rsid w:val="0008691D"/>
    <w:rsid w:val="00095290"/>
    <w:rsid w:val="000A16EC"/>
    <w:rsid w:val="000B1372"/>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1E11"/>
    <w:rsid w:val="00172CF5"/>
    <w:rsid w:val="001907A1"/>
    <w:rsid w:val="00193C26"/>
    <w:rsid w:val="00194789"/>
    <w:rsid w:val="00197240"/>
    <w:rsid w:val="001B1D4B"/>
    <w:rsid w:val="001B2BA9"/>
    <w:rsid w:val="001D0C90"/>
    <w:rsid w:val="001D3FD4"/>
    <w:rsid w:val="001D6F02"/>
    <w:rsid w:val="001F4F8B"/>
    <w:rsid w:val="00201322"/>
    <w:rsid w:val="00203C53"/>
    <w:rsid w:val="00210E60"/>
    <w:rsid w:val="002116FF"/>
    <w:rsid w:val="00212908"/>
    <w:rsid w:val="00213CFF"/>
    <w:rsid w:val="00220166"/>
    <w:rsid w:val="00231207"/>
    <w:rsid w:val="00234802"/>
    <w:rsid w:val="00241AAD"/>
    <w:rsid w:val="002427E6"/>
    <w:rsid w:val="00244548"/>
    <w:rsid w:val="002451F9"/>
    <w:rsid w:val="002464EB"/>
    <w:rsid w:val="002518C8"/>
    <w:rsid w:val="00255944"/>
    <w:rsid w:val="00261FC7"/>
    <w:rsid w:val="002631C1"/>
    <w:rsid w:val="00275600"/>
    <w:rsid w:val="00290E57"/>
    <w:rsid w:val="0029229D"/>
    <w:rsid w:val="002977FC"/>
    <w:rsid w:val="002A047F"/>
    <w:rsid w:val="002A15C4"/>
    <w:rsid w:val="002A2F18"/>
    <w:rsid w:val="002A5C0C"/>
    <w:rsid w:val="002D4307"/>
    <w:rsid w:val="002D7381"/>
    <w:rsid w:val="002D7863"/>
    <w:rsid w:val="002E3A30"/>
    <w:rsid w:val="002F5E01"/>
    <w:rsid w:val="00326E3B"/>
    <w:rsid w:val="003321A7"/>
    <w:rsid w:val="003351F9"/>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4DEC"/>
    <w:rsid w:val="003C5892"/>
    <w:rsid w:val="003C6FD3"/>
    <w:rsid w:val="003D4453"/>
    <w:rsid w:val="00407C9E"/>
    <w:rsid w:val="0041022E"/>
    <w:rsid w:val="004149CC"/>
    <w:rsid w:val="00417599"/>
    <w:rsid w:val="00485323"/>
    <w:rsid w:val="00487ED8"/>
    <w:rsid w:val="004911CB"/>
    <w:rsid w:val="00491918"/>
    <w:rsid w:val="004A10CD"/>
    <w:rsid w:val="004A2E7F"/>
    <w:rsid w:val="004A5A65"/>
    <w:rsid w:val="004B1485"/>
    <w:rsid w:val="004C6ECA"/>
    <w:rsid w:val="004D0EA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8F5844"/>
    <w:rsid w:val="009312C3"/>
    <w:rsid w:val="00937A78"/>
    <w:rsid w:val="00947B1E"/>
    <w:rsid w:val="00953C08"/>
    <w:rsid w:val="009546EB"/>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6DAD"/>
    <w:rsid w:val="00A37886"/>
    <w:rsid w:val="00A63176"/>
    <w:rsid w:val="00A70D0C"/>
    <w:rsid w:val="00A9794C"/>
    <w:rsid w:val="00AA75B7"/>
    <w:rsid w:val="00AB0440"/>
    <w:rsid w:val="00AC3FC5"/>
    <w:rsid w:val="00AC5B3A"/>
    <w:rsid w:val="00AD340B"/>
    <w:rsid w:val="00AE3966"/>
    <w:rsid w:val="00AF11C6"/>
    <w:rsid w:val="00B002D1"/>
    <w:rsid w:val="00B057F1"/>
    <w:rsid w:val="00B143A9"/>
    <w:rsid w:val="00B35663"/>
    <w:rsid w:val="00B4569E"/>
    <w:rsid w:val="00B45879"/>
    <w:rsid w:val="00B551EB"/>
    <w:rsid w:val="00B55BC3"/>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B347B"/>
    <w:rsid w:val="00CC6622"/>
    <w:rsid w:val="00D02D0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E7AD4"/>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0F44"/>
    <w:rsid w:val="00EB164C"/>
    <w:rsid w:val="00EB1C90"/>
    <w:rsid w:val="00EC1EF8"/>
    <w:rsid w:val="00EC2547"/>
    <w:rsid w:val="00EC4079"/>
    <w:rsid w:val="00EE7D05"/>
    <w:rsid w:val="00EF17BC"/>
    <w:rsid w:val="00EF3B9C"/>
    <w:rsid w:val="00F04CAD"/>
    <w:rsid w:val="00F11982"/>
    <w:rsid w:val="00F2634D"/>
    <w:rsid w:val="00F32015"/>
    <w:rsid w:val="00F332CE"/>
    <w:rsid w:val="00F35009"/>
    <w:rsid w:val="00F4083E"/>
    <w:rsid w:val="00F45BA7"/>
    <w:rsid w:val="00F51DD4"/>
    <w:rsid w:val="00F62C41"/>
    <w:rsid w:val="00F64D56"/>
    <w:rsid w:val="00F73621"/>
    <w:rsid w:val="00F82B11"/>
    <w:rsid w:val="00F873F0"/>
    <w:rsid w:val="00FA6D2B"/>
    <w:rsid w:val="00FB15DB"/>
    <w:rsid w:val="00FC7DA9"/>
    <w:rsid w:val="00FD2F99"/>
    <w:rsid w:val="00FE2000"/>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D444067-5C8D-4D5A-99F9-95ADA3D56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2464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64EB"/>
    <w:rPr>
      <w:rFonts w:ascii="Segoe UI" w:hAnsi="Segoe UI" w:cs="Segoe UI"/>
      <w:sz w:val="18"/>
      <w:szCs w:val="18"/>
    </w:rPr>
  </w:style>
  <w:style w:type="paragraph" w:styleId="ListParagraph">
    <w:name w:val="List Paragraph"/>
    <w:basedOn w:val="Normal"/>
    <w:uiPriority w:val="34"/>
    <w:qFormat/>
    <w:rsid w:val="00B55B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653</Words>
  <Characters>3680</Characters>
  <Application>Microsoft Office Word</Application>
  <DocSecurity>0</DocSecurity>
  <Lines>103</Lines>
  <Paragraphs>41</Paragraphs>
  <ScaleCrop>false</ScaleCrop>
  <HeadingPairs>
    <vt:vector size="2" baseType="variant">
      <vt:variant>
        <vt:lpstr>Title</vt:lpstr>
      </vt:variant>
      <vt:variant>
        <vt:i4>1</vt:i4>
      </vt:variant>
    </vt:vector>
  </HeadingPairs>
  <TitlesOfParts>
    <vt:vector size="1" baseType="lpstr">
      <vt:lpstr>S1263   FISCAL NOTE</vt:lpstr>
    </vt:vector>
  </TitlesOfParts>
  <Manager>Neha Mehta Patel; R56</Manager>
  <Company>Office of Legislative Services</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S1263  FISCAL NOTE</dc:title>
  <dc:creator>Senator BEACH</dc:creator>
  <cp:keywords>S1263|2|EA |286|161|300|!||</cp:keywords>
  <dc:description>Sent to Sponsor 3/16/20 BPU 3/25/20</dc:description>
  <cp:lastModifiedBy>Todaro, Vivian</cp:lastModifiedBy>
  <cp:revision>2</cp:revision>
  <cp:lastPrinted>2020-03-25T17:51:00Z</cp:lastPrinted>
  <dcterms:created xsi:type="dcterms:W3CDTF">2020-03-25T18:07:00Z</dcterms:created>
  <dcterms:modified xsi:type="dcterms:W3CDTF">2020-03-25T18:07:00Z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