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2C4D" w:rsidRDefault="00552C4D" w:rsidP="00552C4D">
      <w:pPr>
        <w:pStyle w:val="bpuBill"/>
      </w:pPr>
      <w:bookmarkStart w:id="0" w:name="bpuFrontPg"/>
      <w:bookmarkStart w:id="1" w:name="_GoBack"/>
      <w:bookmarkEnd w:id="0"/>
      <w:bookmarkEnd w:id="1"/>
      <w:r>
        <w:t xml:space="preserve">SENATE, No. 1298 </w:t>
      </w:r>
    </w:p>
    <w:p w:rsidR="00552C4D" w:rsidRPr="009D38FF" w:rsidRDefault="00552C4D" w:rsidP="00552C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2917717" r:id="rId8"/>
        </w:object>
      </w:r>
    </w:p>
    <w:p w:rsidR="00552C4D" w:rsidRDefault="00552C4D" w:rsidP="00552C4D">
      <w:pPr>
        <w:pStyle w:val="bpuState"/>
      </w:pPr>
      <w:r>
        <w:t>STATE OF NEW JERSEY</w:t>
      </w:r>
    </w:p>
    <w:p w:rsidR="00552C4D" w:rsidRDefault="00552C4D" w:rsidP="00552C4D">
      <w:pPr>
        <w:pStyle w:val="bpuLegislature"/>
      </w:pPr>
      <w:r>
        <w:t>219th LEGISLATURE</w:t>
      </w:r>
    </w:p>
    <w:p w:rsidR="00552C4D" w:rsidRDefault="00552C4D" w:rsidP="00552C4D">
      <w:pPr>
        <w:pStyle w:val="bpuWpGraphic"/>
      </w:pPr>
      <w:r>
        <w:object w:dxaOrig="8985" w:dyaOrig="255">
          <v:shape id="_x0000_i1026" type="#_x0000_t75" style="width:6in;height:12pt" o:ole="">
            <v:imagedata r:id="rId7" o:title=""/>
          </v:shape>
          <o:OLEObject Type="Embed" ProgID="WPWin6.1" ShapeID="_x0000_i1026" DrawAspect="Content" ObjectID="_1642917718" r:id="rId9"/>
        </w:object>
      </w:r>
      <w:r>
        <w:t xml:space="preserve">  </w:t>
      </w:r>
    </w:p>
    <w:p w:rsidR="00552C4D" w:rsidRDefault="00552C4D" w:rsidP="00552C4D">
      <w:pPr>
        <w:pStyle w:val="bpuIntro"/>
      </w:pPr>
      <w:r>
        <w:t>INTRODUCED FEBRUARY 10, 2020</w:t>
      </w:r>
    </w:p>
    <w:p w:rsidR="00552C4D" w:rsidRDefault="00552C4D" w:rsidP="00552C4D">
      <w:pPr>
        <w:pStyle w:val="bpuIntro"/>
      </w:pPr>
    </w:p>
    <w:p w:rsidR="00552C4D" w:rsidRDefault="00552C4D" w:rsidP="00552C4D">
      <w:pPr>
        <w:pStyle w:val="bpuIntro"/>
        <w:sectPr w:rsidR="00552C4D" w:rsidSect="00552C4D">
          <w:headerReference w:type="even" r:id="rId10"/>
          <w:headerReference w:type="default" r:id="rId11"/>
          <w:pgSz w:w="12240" w:h="20160" w:code="5"/>
          <w:pgMar w:top="2160" w:right="1440" w:bottom="1440" w:left="1440" w:header="72" w:footer="720" w:gutter="0"/>
          <w:pgNumType w:start="1"/>
          <w:cols w:space="720"/>
          <w:docGrid w:linePitch="360"/>
        </w:sectPr>
      </w:pPr>
    </w:p>
    <w:p w:rsidR="00552C4D" w:rsidRDefault="00552C4D" w:rsidP="00552C4D">
      <w:pPr>
        <w:pStyle w:val="bpuIntro"/>
      </w:pPr>
    </w:p>
    <w:p w:rsidR="00552C4D" w:rsidRDefault="00552C4D" w:rsidP="00552C4D">
      <w:pPr>
        <w:pStyle w:val="bpuSponsor"/>
      </w:pPr>
      <w:r>
        <w:t>Sponsored by:</w:t>
      </w:r>
    </w:p>
    <w:p w:rsidR="00552C4D" w:rsidRDefault="00552C4D" w:rsidP="00552C4D">
      <w:pPr>
        <w:pStyle w:val="bpuSponsor"/>
      </w:pPr>
      <w:r>
        <w:t>Senator  SHIRLEY K. TURNER</w:t>
      </w:r>
    </w:p>
    <w:p w:rsidR="00552C4D" w:rsidRDefault="00552C4D" w:rsidP="00552C4D">
      <w:pPr>
        <w:pStyle w:val="bpuSponsor"/>
      </w:pPr>
      <w:r>
        <w:t>District 15 (Hunterdon and Mercer)</w:t>
      </w:r>
    </w:p>
    <w:p w:rsidR="00552C4D" w:rsidRDefault="00552C4D" w:rsidP="00552C4D">
      <w:pPr>
        <w:pStyle w:val="bpuSponsor"/>
      </w:pPr>
    </w:p>
    <w:p w:rsidR="00552C4D" w:rsidRDefault="00552C4D" w:rsidP="00552C4D">
      <w:pPr>
        <w:pStyle w:val="bpuSponsor"/>
      </w:pPr>
    </w:p>
    <w:p w:rsidR="00552C4D" w:rsidRDefault="00552C4D" w:rsidP="00552C4D">
      <w:pPr>
        <w:pStyle w:val="bpuSponsor"/>
      </w:pPr>
    </w:p>
    <w:p w:rsidR="00552C4D" w:rsidRDefault="00552C4D" w:rsidP="00552C4D">
      <w:pPr>
        <w:pStyle w:val="bpuSponsor"/>
      </w:pPr>
    </w:p>
    <w:p w:rsidR="00552C4D" w:rsidRDefault="00552C4D" w:rsidP="00552C4D">
      <w:pPr>
        <w:pStyle w:val="bpuSponsor"/>
      </w:pPr>
      <w:r>
        <w:t>SYNOPSIS</w:t>
      </w:r>
    </w:p>
    <w:p w:rsidR="00552C4D" w:rsidRDefault="00552C4D" w:rsidP="00552C4D">
      <w:pPr>
        <w:pStyle w:val="bpuNormText"/>
      </w:pPr>
      <w:r>
        <w:tab/>
        <w:t xml:space="preserve">Prohibits State administered pension fund investment in corporations shifting ownership or operations outside </w:t>
      </w:r>
      <w:r w:rsidR="00700490">
        <w:t xml:space="preserve">the U.S. for tax purposes. </w:t>
      </w:r>
    </w:p>
    <w:p w:rsidR="00552C4D" w:rsidRDefault="00552C4D" w:rsidP="00552C4D">
      <w:pPr>
        <w:pStyle w:val="bpuNormText"/>
      </w:pPr>
    </w:p>
    <w:p w:rsidR="00552C4D" w:rsidRDefault="00552C4D" w:rsidP="00552C4D">
      <w:pPr>
        <w:pStyle w:val="bpuSponsor"/>
      </w:pPr>
      <w:r>
        <w:t xml:space="preserve">CURRENT VERSION OF TEXT </w:t>
      </w:r>
    </w:p>
    <w:p w:rsidR="00552C4D" w:rsidRDefault="00552C4D" w:rsidP="00552C4D">
      <w:pPr>
        <w:pStyle w:val="bpuNormText"/>
      </w:pPr>
      <w:r>
        <w:tab/>
        <w:t>As introduced.</w:t>
      </w:r>
    </w:p>
    <w:p w:rsidR="00552C4D" w:rsidRDefault="00552C4D" w:rsidP="00552C4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52C4D" w:rsidRDefault="00552C4D" w:rsidP="008916EC">
      <w:pPr>
        <w:pStyle w:val="FronterPage"/>
        <w:tabs>
          <w:tab w:val="clear" w:pos="720"/>
          <w:tab w:val="clear" w:pos="1440"/>
          <w:tab w:val="clear" w:pos="2160"/>
          <w:tab w:val="clear" w:pos="2880"/>
          <w:tab w:val="clear" w:pos="3600"/>
          <w:tab w:val="clear" w:pos="4320"/>
          <w:tab w:val="clear" w:pos="5040"/>
        </w:tabs>
        <w:sectPr w:rsidR="00552C4D" w:rsidSect="00552C4D">
          <w:type w:val="continuous"/>
          <w:pgSz w:w="12240" w:h="20160" w:code="5"/>
          <w:pgMar w:top="1440" w:right="2275" w:bottom="1440" w:left="2275" w:header="72" w:footer="720" w:gutter="0"/>
          <w:pgNumType w:start="1"/>
          <w:cols w:space="720"/>
          <w:docGrid w:linePitch="360"/>
        </w:sectPr>
      </w:pPr>
    </w:p>
    <w:p w:rsidR="00BB36AF" w:rsidRPr="004F4D6E" w:rsidRDefault="00BB36AF" w:rsidP="00BB36AF">
      <w:pPr>
        <w:pStyle w:val="HangingAnAct"/>
        <w:rPr>
          <w:rStyle w:val="HangingAnActChar"/>
        </w:rPr>
      </w:pPr>
      <w:r w:rsidRPr="00BB36AF">
        <w:rPr>
          <w:rStyle w:val="BillHead"/>
        </w:rPr>
        <w:t>An Act</w:t>
      </w:r>
      <w:r w:rsidRPr="006B7FA7">
        <w:rPr>
          <w:rStyle w:val="HangingAnActChar"/>
        </w:rPr>
        <w:t xml:space="preserve"> </w:t>
      </w:r>
      <w:r w:rsidRPr="004F4D6E">
        <w:t>prohibiting the investment of State administered pension funds in corporations shifting ownership or operations outside the United States of America for tax purposes, supplementing P.L.1950, c.270 (C.52:18A-79 et seq.).</w:t>
      </w:r>
    </w:p>
    <w:p w:rsidR="00BB36AF" w:rsidRPr="00D71D68" w:rsidRDefault="00BB36AF" w:rsidP="00BB36AF"/>
    <w:p w:rsidR="00BB36AF" w:rsidRPr="00AA7880" w:rsidRDefault="00BB36AF" w:rsidP="00BB36AF">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BB36AF" w:rsidRPr="00D71D68" w:rsidRDefault="00BB36AF" w:rsidP="00BB36AF"/>
    <w:p w:rsidR="00BB36AF" w:rsidRDefault="00700490" w:rsidP="00BB36AF">
      <w:r>
        <w:tab/>
        <w:t>1.</w:t>
      </w:r>
      <w:r>
        <w:tab/>
      </w:r>
      <w:r w:rsidR="00BB36AF">
        <w:t>a.  Notwithstanding the provision of any law or regulation to the contrary, no asset of a pension, annuity, or other retirement fund administered by the State shall be invested in a debt or equity instrument of a corporation that lowers its annual worldwide effective income tax rate by 1/5 or more within three years predominately due to a shift in ownership or operations outside the United States of America.</w:t>
      </w:r>
    </w:p>
    <w:p w:rsidR="00BB36AF" w:rsidRDefault="00BB36AF" w:rsidP="00BB36AF">
      <w:r>
        <w:tab/>
        <w:t>b.</w:t>
      </w:r>
      <w:r>
        <w:tab/>
        <w:t xml:space="preserve">The State Investment Council and the Director of the Division of Investment in the Department of the Treasury shall sell, redeem, divest, or </w:t>
      </w:r>
      <w:smartTag w:uri="urn:schemas-microsoft-com:office:smarttags" w:element="PersonName">
        <w:r>
          <w:t>with</w:t>
        </w:r>
      </w:smartTag>
      <w:r>
        <w:t xml:space="preserve">draw any investment held in violation of subsection a. of this section </w:t>
      </w:r>
      <w:smartTag w:uri="urn:schemas-microsoft-com:office:smarttags" w:element="PersonName">
        <w:r>
          <w:t>with</w:t>
        </w:r>
      </w:smartTag>
      <w:r>
        <w:t>in three years of the date of enactment of this section.</w:t>
      </w:r>
    </w:p>
    <w:p w:rsidR="00BB36AF" w:rsidRDefault="00700490" w:rsidP="00BB36AF">
      <w:r>
        <w:tab/>
        <w:t>c.</w:t>
      </w:r>
      <w:r>
        <w:tab/>
      </w:r>
      <w:r w:rsidR="00BB36AF">
        <w:t xml:space="preserve">(1)  No later than sixty days after the date of enactment of this section, the Director of the Division of Investment shall file with the Legislature, pursuant to section 2 of P.L.1991, c.164 (C.52:14-19.1),  a  report detailing all investments held as of the date of enactment of this section that violate subsection a. of this section.  </w:t>
      </w:r>
    </w:p>
    <w:p w:rsidR="00BB36AF" w:rsidRDefault="00BB36AF" w:rsidP="00BB36AF">
      <w:r>
        <w:tab/>
        <w:t>(2)</w:t>
      </w:r>
      <w:r>
        <w:tab/>
        <w:t xml:space="preserve"> Until the date that all assets held in violation of subsection a. of this section are no longer held pursuant to subsection b. of this section, the Director of the Division of Investment shall file with the Legislature, pursuant to section 2 of P.L.1991, c.164 (C.52:14-19.1), an annual report detailing all investments held in violation of subsection a. of this section.</w:t>
      </w:r>
      <w:r>
        <w:tab/>
        <w:t xml:space="preserve"> The annual report shall be due on the State business day that most closely coincides </w:t>
      </w:r>
      <w:smartTag w:uri="urn:schemas-microsoft-com:office:smarttags" w:element="PersonName">
        <w:r>
          <w:t>with</w:t>
        </w:r>
      </w:smartTag>
      <w:r>
        <w:t xml:space="preserve"> the anniversary of the date of enactment of this section.</w:t>
      </w:r>
    </w:p>
    <w:p w:rsidR="00BB36AF" w:rsidRDefault="00BB36AF" w:rsidP="00BB36AF">
      <w:r>
        <w:tab/>
        <w:t>d.</w:t>
      </w:r>
      <w:r>
        <w:tab/>
        <w:t>As used in this section:</w:t>
      </w:r>
    </w:p>
    <w:p w:rsidR="00BB36AF" w:rsidRDefault="00BB36AF" w:rsidP="00BB36AF">
      <w:r>
        <w:tab/>
        <w:t>“A</w:t>
      </w:r>
      <w:r w:rsidRPr="009B1DD6">
        <w:t>nnual worldwide effective income tax rate</w:t>
      </w:r>
      <w:r>
        <w:t>” means the total amount of federal, state, local, and foreign income tax paid for a corporation’s fiscal year divided by the total amount of worldwide net income of the corporation for the fiscal year.</w:t>
      </w:r>
    </w:p>
    <w:p w:rsidR="00BB36AF" w:rsidRDefault="00BB36AF" w:rsidP="00BB36AF">
      <w:r>
        <w:tab/>
        <w:t xml:space="preserve">“Shift in operations” means increasing the percentage of a corporation’s income sourced outside the </w:t>
      </w:r>
      <w:smartTag w:uri="urn:schemas-microsoft-com:office:smarttags" w:element="country-region">
        <w:smartTag w:uri="urn:schemas-microsoft-com:office:smarttags" w:element="place">
          <w:r>
            <w:t>United States of America</w:t>
          </w:r>
        </w:smartTag>
      </w:smartTag>
      <w:r>
        <w:t xml:space="preserve"> on account of increased foreign activity and decreased domestic activity.</w:t>
      </w:r>
    </w:p>
    <w:p w:rsidR="00BB36AF" w:rsidRDefault="00BB36AF" w:rsidP="00BB36AF">
      <w:r>
        <w:tab/>
        <w:t>“Shift in ownership” means the acquisition of a foreign business entity’s equity or assets by a domestic business entity or acquisition of a domestic business entity’s equity or assets by a foreign business entity.</w:t>
      </w:r>
      <w:r>
        <w:br w:type="page"/>
      </w:r>
    </w:p>
    <w:p w:rsidR="00BB36AF" w:rsidRDefault="00BB36AF" w:rsidP="00BB36AF">
      <w:pPr>
        <w:numPr>
          <w:ilvl w:val="0"/>
          <w:numId w:val="1"/>
        </w:numPr>
      </w:pPr>
      <w:r>
        <w:t>This act shall take effect immediately.</w:t>
      </w:r>
    </w:p>
    <w:p w:rsidR="00BB36AF" w:rsidRDefault="00BB36AF" w:rsidP="00BB36AF"/>
    <w:p w:rsidR="00BB36AF" w:rsidRPr="00AA7880" w:rsidRDefault="00BB36AF" w:rsidP="00BB36AF"/>
    <w:p w:rsidR="00BB36AF" w:rsidRPr="00AA7880" w:rsidRDefault="00BB36AF" w:rsidP="00BB36AF">
      <w:pPr>
        <w:jc w:val="center"/>
      </w:pPr>
      <w:r w:rsidRPr="00D71D68">
        <w:t>STATEMENT</w:t>
      </w:r>
    </w:p>
    <w:p w:rsidR="00BB36AF" w:rsidRDefault="00BB36AF" w:rsidP="00BB36AF"/>
    <w:p w:rsidR="00BB36AF" w:rsidRDefault="00BB36AF" w:rsidP="00BB36AF">
      <w:r>
        <w:tab/>
        <w:t xml:space="preserve">This bill prohibits State administered pension fund investment in corporations shifting ownership or operations outside the </w:t>
      </w:r>
      <w:smartTag w:uri="urn:schemas-microsoft-com:office:smarttags" w:element="place">
        <w:smartTag w:uri="urn:schemas-microsoft-com:office:smarttags" w:element="country-region">
          <w:r>
            <w:t>U.S.</w:t>
          </w:r>
        </w:smartTag>
      </w:smartTag>
      <w:r>
        <w:t xml:space="preserve"> for tax purposes (i.e. corporate inversion tactics).  The purpose of this bill is to prevent the State’s pension fund investment from supporting the domestic income generation activities of corporations willing to flee the </w:t>
      </w:r>
      <w:smartTag w:uri="urn:schemas-microsoft-com:office:smarttags" w:element="country-region">
        <w:smartTag w:uri="urn:schemas-microsoft-com:office:smarttags" w:element="place">
          <w:r>
            <w:t>U.S.</w:t>
          </w:r>
        </w:smartTag>
      </w:smartTag>
      <w:r>
        <w:t xml:space="preserve"> to avoid tax liability. </w:t>
      </w:r>
    </w:p>
    <w:p w:rsidR="00BB36AF" w:rsidRDefault="00BB36AF" w:rsidP="00BB36AF">
      <w:r>
        <w:tab/>
        <w:t>The bill prohibits the investment of State administered pension funds into a corporation shifting ownership or operations outside the U.S. if that shift lowers the corporation’s effective income tax rate by 20% or more</w:t>
      </w:r>
      <w:r w:rsidRPr="0075442B">
        <w:t xml:space="preserve"> </w:t>
      </w:r>
      <w:smartTag w:uri="urn:schemas-microsoft-com:office:smarttags" w:element="PersonName">
        <w:r>
          <w:t>with</w:t>
        </w:r>
      </w:smartTag>
      <w:r>
        <w:t xml:space="preserve">in a three-year-period.  The bill requires the State to dispose of all investments held in violation of this prohibition </w:t>
      </w:r>
      <w:smartTag w:uri="urn:schemas-microsoft-com:office:smarttags" w:element="PersonName">
        <w:r>
          <w:t>with</w:t>
        </w:r>
      </w:smartTag>
      <w:r>
        <w:t xml:space="preserve">in three years of the date of enactment. The bill also includes two reporting requirements: </w:t>
      </w:r>
    </w:p>
    <w:p w:rsidR="00BB36AF" w:rsidRDefault="00BB36AF" w:rsidP="00BB36AF">
      <w:pPr>
        <w:ind w:left="720" w:hanging="720"/>
      </w:pPr>
      <w:r>
        <w:tab/>
        <w:t>(i)</w:t>
      </w:r>
      <w:r>
        <w:tab/>
        <w:t xml:space="preserve">an initial report detailing the current investments in corporations using inversion tactics that is due </w:t>
      </w:r>
      <w:smartTag w:uri="urn:schemas-microsoft-com:office:smarttags" w:element="PersonName">
        <w:r>
          <w:t>with</w:t>
        </w:r>
      </w:smartTag>
      <w:r>
        <w:t>in 60 days of the date of enactment; and</w:t>
      </w:r>
    </w:p>
    <w:p w:rsidR="00BB36AF" w:rsidRDefault="00BB36AF" w:rsidP="00BB36AF">
      <w:pPr>
        <w:ind w:left="720" w:hanging="720"/>
      </w:pPr>
      <w:r>
        <w:tab/>
        <w:t>(ii)</w:t>
      </w:r>
      <w:r>
        <w:tab/>
        <w:t>an annual report detailing the progress made in disposing of investments in corporations using inversion tactics.</w:t>
      </w:r>
    </w:p>
    <w:p w:rsidR="00BB36AF" w:rsidRDefault="00BB36AF" w:rsidP="00BB36AF">
      <w:r>
        <w:tab/>
        <w:t>The annual reporting requirement expires upon the complete disposal of investment in corpora</w:t>
      </w:r>
      <w:r w:rsidR="00700490">
        <w:t>tions using inversion tactics.</w:t>
      </w:r>
    </w:p>
    <w:sectPr w:rsidR="00BB36AF" w:rsidSect="00552C4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25C0" w:rsidRDefault="00F725C0">
      <w:r>
        <w:separator/>
      </w:r>
    </w:p>
  </w:endnote>
  <w:endnote w:type="continuationSeparator" w:id="0">
    <w:p w:rsidR="00F725C0" w:rsidRDefault="00F725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25C0" w:rsidRDefault="00F725C0">
      <w:r>
        <w:separator/>
      </w:r>
    </w:p>
  </w:footnote>
  <w:footnote w:type="continuationSeparator" w:id="0">
    <w:p w:rsidR="00F725C0" w:rsidRDefault="00F725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0206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52C4D" w:rsidRDefault="00552C4D" w:rsidP="00552C4D">
    <w:pPr>
      <w:pStyle w:val="bpuHeadSpon"/>
    </w:pPr>
    <w:r w:rsidRPr="00552C4D">
      <w:rPr>
        <w:rStyle w:val="bpuHeadSponChar"/>
      </w:rPr>
      <w:t>S1298</w:t>
    </w:r>
    <w:r>
      <w:t xml:space="preserve"> TURNER</w:t>
    </w:r>
  </w:p>
  <w:p w:rsidR="00552C4D" w:rsidRDefault="00552C4D" w:rsidP="00552C4D">
    <w:pPr>
      <w:pStyle w:val="bpuHeadSpon"/>
    </w:pPr>
    <w:r>
      <w:fldChar w:fldCharType="begin"/>
    </w:r>
    <w:r>
      <w:instrText xml:space="preserve"> PAGE  \* MERGEFORMAT </w:instrText>
    </w:r>
    <w:r>
      <w:fldChar w:fldCharType="separate"/>
    </w:r>
    <w:r w:rsidR="00700490">
      <w:rPr>
        <w:noProof/>
      </w:rPr>
      <w:t>3</w:t>
    </w:r>
    <w:r>
      <w:fldChar w:fldCharType="end"/>
    </w:r>
  </w:p>
  <w:p w:rsidR="00552C4D" w:rsidRDefault="00552C4D" w:rsidP="00552C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52C4D" w:rsidRDefault="00552C4D" w:rsidP="00552C4D">
    <w:pPr>
      <w:pStyle w:val="bpuHeadSpon"/>
    </w:pPr>
    <w:r w:rsidRPr="00552C4D">
      <w:rPr>
        <w:rStyle w:val="bpuHeadSponChar"/>
      </w:rPr>
      <w:t>S1298</w:t>
    </w:r>
    <w:r>
      <w:t xml:space="preserve"> TURNER</w:t>
    </w:r>
  </w:p>
  <w:p w:rsidR="00552C4D" w:rsidRDefault="00552C4D" w:rsidP="00552C4D">
    <w:pPr>
      <w:pStyle w:val="bpuHeadSpon"/>
    </w:pPr>
    <w:r>
      <w:fldChar w:fldCharType="begin"/>
    </w:r>
    <w:r>
      <w:instrText xml:space="preserve"> PAGE  \* MERGEFORMAT </w:instrText>
    </w:r>
    <w:r>
      <w:fldChar w:fldCharType="separate"/>
    </w:r>
    <w:r w:rsidR="00700490">
      <w:rPr>
        <w:noProof/>
      </w:rPr>
      <w:t>2</w:t>
    </w:r>
    <w:r>
      <w:fldChar w:fldCharType="end"/>
    </w:r>
  </w:p>
  <w:p w:rsidR="00552C4D" w:rsidRDefault="00552C4D" w:rsidP="00552C4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8840DC"/>
    <w:multiLevelType w:val="hybridMultilevel"/>
    <w:tmpl w:val="4B94D4F6"/>
    <w:lvl w:ilvl="0" w:tplc="0CAA4292">
      <w:start w:val="2"/>
      <w:numFmt w:val="decimal"/>
      <w:lvlText w:val="%1."/>
      <w:lvlJc w:val="left"/>
      <w:pPr>
        <w:tabs>
          <w:tab w:val="num" w:pos="720"/>
        </w:tabs>
        <w:ind w:left="720" w:hanging="435"/>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5C0"/>
    <w:rsid w:val="000051BD"/>
    <w:rsid w:val="000160A5"/>
    <w:rsid w:val="0002335B"/>
    <w:rsid w:val="0003549A"/>
    <w:rsid w:val="000367AE"/>
    <w:rsid w:val="00043B22"/>
    <w:rsid w:val="00054975"/>
    <w:rsid w:val="000569FB"/>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521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BB6"/>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2C4D"/>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06C"/>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490"/>
    <w:rsid w:val="00707CD3"/>
    <w:rsid w:val="00716BB9"/>
    <w:rsid w:val="007256D1"/>
    <w:rsid w:val="007279FD"/>
    <w:rsid w:val="007502CB"/>
    <w:rsid w:val="00752D79"/>
    <w:rsid w:val="00752E20"/>
    <w:rsid w:val="00756EDE"/>
    <w:rsid w:val="00770C33"/>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A14"/>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6AF"/>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2BF"/>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5C0"/>
    <w:rsid w:val="00F8165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944DD17-C0FD-4664-BB7A-E758A1F51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52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654</Words>
  <Characters>3505</Characters>
  <Application>Microsoft Office Word</Application>
  <DocSecurity>0</DocSecurity>
  <Lines>96</Lines>
  <Paragraphs>28</Paragraphs>
  <ScaleCrop>false</ScaleCrop>
  <HeadingPairs>
    <vt:vector size="2" baseType="variant">
      <vt:variant>
        <vt:lpstr>Title</vt:lpstr>
      </vt:variant>
      <vt:variant>
        <vt:i4>1</vt:i4>
      </vt:variant>
    </vt:vector>
  </HeadingPairs>
  <TitlesOfParts>
    <vt:vector size="1" baseType="lpstr">
      <vt:lpstr>20-717</vt:lpstr>
    </vt:vector>
  </TitlesOfParts>
  <Manager>R211</Manager>
  <Company>NJ Office of Legislative Services</Company>
  <LinksUpToDate>false</LinksUpToDate>
  <CharactersWithSpaces>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S1298</dc:title>
  <dc:subject>Turner, reintro</dc:subject>
  <dc:creator>Senator  TURNER</dc:creator>
  <cp:keywords>S1298|3|RF |298|0|298|F|0|</cp:keywords>
  <dc:description>INTRODUCED FEBRUARY 10, 2020</dc:description>
  <cp:lastModifiedBy>Sommers, Shelly</cp:lastModifiedBy>
  <cp:revision>2</cp:revision>
  <cp:lastPrinted>2020-02-04T18:26:00Z</cp:lastPrinted>
  <dcterms:created xsi:type="dcterms:W3CDTF">2020-02-11T14:15:00Z</dcterms:created>
  <dcterms:modified xsi:type="dcterms:W3CDTF">2020-02-11T14:15:00Z</dcterms:modified>
  <cp:category>s.1: C.52:18A-89.16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