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A6C" w:rsidRDefault="00212A6C" w:rsidP="00212A6C">
      <w:pPr>
        <w:pStyle w:val="bpuBill"/>
      </w:pPr>
      <w:bookmarkStart w:id="0" w:name="bpuFrontPg"/>
      <w:bookmarkStart w:id="1" w:name="_GoBack"/>
      <w:bookmarkEnd w:id="0"/>
      <w:bookmarkEnd w:id="1"/>
      <w:r>
        <w:t xml:space="preserve">SENATE, No. 1306 </w:t>
      </w:r>
    </w:p>
    <w:p w:rsidR="00212A6C" w:rsidRPr="009D38FF" w:rsidRDefault="00212A6C" w:rsidP="00212A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916" r:id="rId7"/>
        </w:object>
      </w:r>
    </w:p>
    <w:p w:rsidR="00212A6C" w:rsidRDefault="00212A6C" w:rsidP="00212A6C">
      <w:pPr>
        <w:pStyle w:val="bpuState"/>
      </w:pPr>
      <w:r>
        <w:t>STATE OF NEW JERSEY</w:t>
      </w:r>
    </w:p>
    <w:p w:rsidR="00212A6C" w:rsidRDefault="00212A6C" w:rsidP="00212A6C">
      <w:pPr>
        <w:pStyle w:val="bpuLegislature"/>
      </w:pPr>
      <w:r>
        <w:t>219th LEGISLATURE</w:t>
      </w:r>
    </w:p>
    <w:p w:rsidR="00212A6C" w:rsidRDefault="00212A6C" w:rsidP="00212A6C">
      <w:pPr>
        <w:pStyle w:val="bpuWpGraphic"/>
      </w:pPr>
      <w:r>
        <w:object w:dxaOrig="8985" w:dyaOrig="255">
          <v:shape id="_x0000_i1026" type="#_x0000_t75" style="width:6in;height:12pt" o:ole="">
            <v:imagedata r:id="rId6" o:title=""/>
          </v:shape>
          <o:OLEObject Type="Embed" ProgID="WPWin6.1" ShapeID="_x0000_i1026" DrawAspect="Content" ObjectID="_1642917917" r:id="rId8"/>
        </w:object>
      </w:r>
      <w:r>
        <w:t xml:space="preserve">  </w:t>
      </w:r>
    </w:p>
    <w:p w:rsidR="00212A6C" w:rsidRDefault="00212A6C" w:rsidP="00212A6C">
      <w:pPr>
        <w:pStyle w:val="bpuIntro"/>
      </w:pPr>
      <w:r>
        <w:t>INTRODUCED FEBRUARY 10, 2020</w:t>
      </w:r>
    </w:p>
    <w:p w:rsidR="00212A6C" w:rsidRDefault="00212A6C" w:rsidP="00212A6C">
      <w:pPr>
        <w:pStyle w:val="bpuIntro"/>
      </w:pPr>
    </w:p>
    <w:p w:rsidR="00212A6C" w:rsidRDefault="00212A6C" w:rsidP="00212A6C">
      <w:pPr>
        <w:pStyle w:val="bpuIntro"/>
        <w:sectPr w:rsidR="00212A6C" w:rsidSect="00212A6C">
          <w:headerReference w:type="even" r:id="rId9"/>
          <w:headerReference w:type="default" r:id="rId10"/>
          <w:pgSz w:w="12240" w:h="20160" w:code="5"/>
          <w:pgMar w:top="2160" w:right="1440" w:bottom="1440" w:left="1440" w:header="72" w:footer="720" w:gutter="0"/>
          <w:pgNumType w:start="1"/>
          <w:cols w:space="720"/>
          <w:docGrid w:linePitch="360"/>
        </w:sectPr>
      </w:pPr>
    </w:p>
    <w:p w:rsidR="00212A6C" w:rsidRDefault="00212A6C" w:rsidP="00212A6C">
      <w:pPr>
        <w:pStyle w:val="bpuIntro"/>
      </w:pPr>
    </w:p>
    <w:p w:rsidR="00212A6C" w:rsidRDefault="00212A6C" w:rsidP="00212A6C">
      <w:pPr>
        <w:pStyle w:val="bpuSponsor"/>
      </w:pPr>
      <w:r>
        <w:t>Sponsored by:</w:t>
      </w:r>
    </w:p>
    <w:p w:rsidR="00212A6C" w:rsidRDefault="00212A6C" w:rsidP="00212A6C">
      <w:pPr>
        <w:pStyle w:val="bpuSponsor"/>
      </w:pPr>
      <w:r>
        <w:t>Senator  SHIRLEY K. TURNER</w:t>
      </w:r>
    </w:p>
    <w:p w:rsidR="00212A6C" w:rsidRDefault="00212A6C" w:rsidP="00212A6C">
      <w:pPr>
        <w:pStyle w:val="bpuSponsor"/>
      </w:pPr>
      <w:r>
        <w:t>District 15 (Hunterdon and Mercer)</w:t>
      </w:r>
    </w:p>
    <w:p w:rsidR="00212A6C" w:rsidRDefault="00212A6C" w:rsidP="00212A6C">
      <w:pPr>
        <w:pStyle w:val="bpuSponsor"/>
      </w:pPr>
    </w:p>
    <w:p w:rsidR="00212A6C" w:rsidRDefault="00212A6C" w:rsidP="00212A6C">
      <w:pPr>
        <w:pStyle w:val="bpuSponsor"/>
      </w:pPr>
    </w:p>
    <w:p w:rsidR="00212A6C" w:rsidRDefault="00212A6C" w:rsidP="00212A6C">
      <w:pPr>
        <w:pStyle w:val="bpuSponsor"/>
      </w:pPr>
    </w:p>
    <w:p w:rsidR="00212A6C" w:rsidRDefault="00212A6C" w:rsidP="00212A6C">
      <w:pPr>
        <w:pStyle w:val="bpuSponsor"/>
      </w:pPr>
    </w:p>
    <w:p w:rsidR="00212A6C" w:rsidRDefault="00212A6C" w:rsidP="00212A6C">
      <w:pPr>
        <w:pStyle w:val="bpuSponsor"/>
      </w:pPr>
      <w:r>
        <w:t>SYNOPSIS</w:t>
      </w:r>
    </w:p>
    <w:p w:rsidR="00212A6C" w:rsidRDefault="00212A6C" w:rsidP="00212A6C">
      <w:pPr>
        <w:pStyle w:val="bpuNormText"/>
      </w:pPr>
      <w:r>
        <w:tab/>
        <w:t>Prohibits State from investing pension and annuity funds in manufacturers or wholesale dis</w:t>
      </w:r>
      <w:r w:rsidR="00CD4B04">
        <w:t xml:space="preserve">tributors of tobacco products. </w:t>
      </w:r>
    </w:p>
    <w:p w:rsidR="00212A6C" w:rsidRDefault="00212A6C" w:rsidP="00212A6C">
      <w:pPr>
        <w:pStyle w:val="bpuNormText"/>
      </w:pPr>
    </w:p>
    <w:p w:rsidR="00212A6C" w:rsidRDefault="00212A6C" w:rsidP="00212A6C">
      <w:pPr>
        <w:pStyle w:val="bpuSponsor"/>
      </w:pPr>
      <w:r>
        <w:t xml:space="preserve">CURRENT VERSION OF TEXT </w:t>
      </w:r>
    </w:p>
    <w:p w:rsidR="00212A6C" w:rsidRDefault="00212A6C" w:rsidP="00212A6C">
      <w:pPr>
        <w:pStyle w:val="bpuNormText"/>
      </w:pPr>
      <w:r>
        <w:tab/>
        <w:t>As introduced.</w:t>
      </w:r>
    </w:p>
    <w:p w:rsidR="00212A6C" w:rsidRDefault="00212A6C" w:rsidP="00212A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12A6C" w:rsidRDefault="00212A6C" w:rsidP="008916EC">
      <w:pPr>
        <w:pStyle w:val="FronterPage"/>
        <w:tabs>
          <w:tab w:val="clear" w:pos="720"/>
          <w:tab w:val="clear" w:pos="1440"/>
          <w:tab w:val="clear" w:pos="2160"/>
          <w:tab w:val="clear" w:pos="2880"/>
          <w:tab w:val="clear" w:pos="3600"/>
          <w:tab w:val="clear" w:pos="4320"/>
          <w:tab w:val="clear" w:pos="5040"/>
        </w:tabs>
        <w:sectPr w:rsidR="00212A6C" w:rsidSect="00212A6C">
          <w:type w:val="continuous"/>
          <w:pgSz w:w="12240" w:h="20160" w:code="5"/>
          <w:pgMar w:top="1440" w:right="2275" w:bottom="1440" w:left="2275" w:header="72" w:footer="720" w:gutter="0"/>
          <w:pgNumType w:start="1"/>
          <w:cols w:space="720"/>
          <w:docGrid w:linePitch="360"/>
        </w:sectPr>
      </w:pPr>
    </w:p>
    <w:p w:rsidR="009531A2" w:rsidRPr="00677316" w:rsidRDefault="009531A2" w:rsidP="009531A2">
      <w:pPr>
        <w:pStyle w:val="HangingAnAct"/>
        <w:rPr>
          <w:rStyle w:val="HangingAnActChar"/>
        </w:rPr>
      </w:pPr>
      <w:r w:rsidRPr="009531A2">
        <w:rPr>
          <w:rStyle w:val="BillHead"/>
        </w:rPr>
        <w:t>An Act</w:t>
      </w:r>
      <w:r w:rsidRPr="006B7FA7">
        <w:rPr>
          <w:rStyle w:val="HangingAnActChar"/>
        </w:rPr>
        <w:t xml:space="preserve"> </w:t>
      </w:r>
      <w:r>
        <w:t xml:space="preserve">prohibiting </w:t>
      </w:r>
      <w:r>
        <w:rPr>
          <w:rStyle w:val="HangingAnActChar"/>
        </w:rPr>
        <w:t>the State from investing pension and annuity funds</w:t>
      </w:r>
      <w:r>
        <w:t xml:space="preserve"> in companies that manufacture or distribute tobacco products, supplementing P.L.1950, c.270 (C.52:18A-79 et seq.).</w:t>
      </w:r>
    </w:p>
    <w:p w:rsidR="009531A2" w:rsidRPr="00D71D68" w:rsidRDefault="009531A2" w:rsidP="009531A2"/>
    <w:p w:rsidR="009531A2" w:rsidRPr="00AA7880" w:rsidRDefault="009531A2" w:rsidP="009531A2">
      <w:r>
        <w:tab/>
      </w:r>
      <w:r>
        <w:rPr>
          <w:rStyle w:val="BillHeading2"/>
        </w:rPr>
        <w:t xml:space="preserve">Be It Enacted </w:t>
      </w:r>
      <w:r>
        <w:rPr>
          <w:rStyle w:val="BillLanguage"/>
        </w:rPr>
        <w:t>by the Senate and General Assembly of the State of New Jersey:</w:t>
      </w:r>
    </w:p>
    <w:p w:rsidR="009531A2" w:rsidRDefault="009531A2" w:rsidP="009531A2"/>
    <w:p w:rsidR="009531A2" w:rsidRDefault="009531A2" w:rsidP="009531A2">
      <w:pPr>
        <w:tabs>
          <w:tab w:val="clear" w:pos="1440"/>
          <w:tab w:val="left" w:pos="1080"/>
        </w:tabs>
      </w:pPr>
      <w:r>
        <w:tab/>
        <w:t>1.</w:t>
      </w:r>
      <w:r>
        <w:tab/>
        <w:t>a.</w:t>
      </w:r>
      <w:r>
        <w:tab/>
        <w:t>Notwithstanding any provision of law to the contrary, no assets of any pension or annuity fund under the jurisdiction of the Division of Investment in the Department of the Treasury, or its successor, shall be invested in the stocks, securities, or other obligations of any corporation or other entity engaging in the manufacture or wholesale distribution of tobacco products.</w:t>
      </w:r>
    </w:p>
    <w:p w:rsidR="009531A2" w:rsidRDefault="009531A2" w:rsidP="009531A2">
      <w:r>
        <w:tab/>
        <w:t>b.</w:t>
      </w:r>
      <w:r>
        <w:tab/>
        <w:t>The State Investment Council and the Director of the Division of Investment shall take appropriate action to sell, redeem, divest, or withdraw any investment held in violation of subsection a. of this section. This section shall not be construed to require the premature or otherwise imprudent sale, redemption, divestment, or withdrawal of an investment, but such sale, redemption, divestment, or withdrawal shall be completed not later than 36 months following the effective date of this act.</w:t>
      </w:r>
    </w:p>
    <w:p w:rsidR="009531A2" w:rsidRDefault="009531A2" w:rsidP="009531A2">
      <w:r>
        <w:tab/>
        <w:t>c.</w:t>
      </w:r>
      <w:r>
        <w:tab/>
        <w:t xml:space="preserve">Within 120 days after the effective date of this act, the Director of the Division of Investment shall file with the Legislature, pursuant to section 2 of P.L.1991, c.164 (C.52:14-19.1), a report of all investments held as of the effective date of this act that are in violation of subsection a. of this section.  </w:t>
      </w:r>
      <w:r w:rsidRPr="00901582">
        <w:t xml:space="preserve">Every </w:t>
      </w:r>
      <w:r>
        <w:t>12</w:t>
      </w:r>
      <w:r w:rsidRPr="00901582">
        <w:t xml:space="preserve"> months thereafter, and until all of these investments are sold, redeemed, divested</w:t>
      </w:r>
      <w:r>
        <w:t>,</w:t>
      </w:r>
      <w:r w:rsidRPr="00901582">
        <w:t xml:space="preserve"> or withdrawn, the director shall file with the Legislature a </w:t>
      </w:r>
      <w:r>
        <w:t xml:space="preserve">report on </w:t>
      </w:r>
      <w:r w:rsidRPr="00901582">
        <w:t xml:space="preserve">the remaining investments.  The </w:t>
      </w:r>
      <w:r>
        <w:t>reports shall include the</w:t>
      </w:r>
      <w:r w:rsidRPr="00901582">
        <w:t xml:space="preserve"> progress which the division has made since the previous report and since the enactment of this </w:t>
      </w:r>
      <w:r>
        <w:t>act</w:t>
      </w:r>
      <w:r w:rsidRPr="00901582">
        <w:t xml:space="preserve"> in implementing</w:t>
      </w:r>
      <w:r>
        <w:t xml:space="preserve"> and complying with</w:t>
      </w:r>
      <w:r w:rsidRPr="00901582">
        <w:t xml:space="preserve"> the provisions of this </w:t>
      </w:r>
      <w:r>
        <w:t>act</w:t>
      </w:r>
      <w:r w:rsidRPr="00901582">
        <w:t xml:space="preserve">, and an analysis of the fiscal impact of </w:t>
      </w:r>
      <w:r>
        <w:t>complying with this act</w:t>
      </w:r>
      <w:r w:rsidRPr="00901582">
        <w:t xml:space="preserve"> upon the total value </w:t>
      </w:r>
      <w:r>
        <w:t>of any affected pension or annuity fund</w:t>
      </w:r>
      <w:r w:rsidRPr="00901582">
        <w:t>.</w:t>
      </w:r>
    </w:p>
    <w:p w:rsidR="009531A2" w:rsidRPr="00D71D68" w:rsidRDefault="009531A2" w:rsidP="009531A2"/>
    <w:p w:rsidR="009531A2" w:rsidRPr="00AA7880" w:rsidRDefault="009531A2" w:rsidP="009531A2">
      <w:r>
        <w:tab/>
        <w:t>2.</w:t>
      </w:r>
      <w:r>
        <w:tab/>
        <w:t>This act shall take effect immediately.</w:t>
      </w:r>
    </w:p>
    <w:p w:rsidR="009531A2" w:rsidRDefault="009531A2" w:rsidP="009531A2"/>
    <w:p w:rsidR="009531A2" w:rsidRPr="00CE7BD8" w:rsidRDefault="009531A2" w:rsidP="009531A2"/>
    <w:p w:rsidR="009531A2" w:rsidRPr="00AA7880" w:rsidRDefault="009531A2" w:rsidP="009531A2">
      <w:pPr>
        <w:jc w:val="center"/>
      </w:pPr>
      <w:r w:rsidRPr="00D71D68">
        <w:t>STATEMENT</w:t>
      </w:r>
    </w:p>
    <w:p w:rsidR="009531A2" w:rsidRDefault="009531A2" w:rsidP="009531A2"/>
    <w:p w:rsidR="009531A2" w:rsidRDefault="009531A2" w:rsidP="009531A2">
      <w:r>
        <w:tab/>
        <w:t xml:space="preserve">This bill prohibits the investment of the assets of any public pension or annuity fund under the jurisdiction of the Division of Investment in the stocks, securities, or other obligations of any corporation or other entity engaged in the manufacture or wholesale distribution of tobacco products. </w:t>
      </w:r>
    </w:p>
    <w:p w:rsidR="009531A2" w:rsidRDefault="009531A2" w:rsidP="009531A2">
      <w:pPr>
        <w:widowControl w:val="0"/>
        <w:tabs>
          <w:tab w:val="left" w:pos="-1440"/>
          <w:tab w:val="left" w:pos="-720"/>
          <w:tab w:val="left" w:pos="0"/>
        </w:tabs>
        <w:spacing w:line="287" w:lineRule="auto"/>
      </w:pPr>
      <w:r>
        <w:tab/>
        <w:t>The bill provides that existing investments in such businesses shall be divested within three years of the bill’s effective date.  It also requires the Director of the Division of Investment to file periodic reports with the Legislature which will describe the progress made in divesting these assets and analyze the fiscal impact of the bill on the affected pension and annuity funds.</w:t>
      </w:r>
    </w:p>
    <w:p w:rsidR="009531A2" w:rsidRDefault="009531A2" w:rsidP="009531A2">
      <w:r>
        <w:tab/>
        <w:t xml:space="preserve">The purpose of the bill is to prevent public pension funds from being used to support the manufacture and distribution of a product which is known to be harmful. </w:t>
      </w:r>
    </w:p>
    <w:sectPr w:rsidR="009531A2" w:rsidSect="00212A6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A28" w:rsidRDefault="00C26A28">
      <w:r>
        <w:separator/>
      </w:r>
    </w:p>
  </w:endnote>
  <w:endnote w:type="continuationSeparator" w:id="0">
    <w:p w:rsidR="00C26A28" w:rsidRDefault="00C26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A28" w:rsidRDefault="00C26A28">
      <w:r>
        <w:separator/>
      </w:r>
    </w:p>
  </w:footnote>
  <w:footnote w:type="continuationSeparator" w:id="0">
    <w:p w:rsidR="00C26A28" w:rsidRDefault="00C26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18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2A6C" w:rsidRDefault="00212A6C" w:rsidP="00212A6C">
    <w:pPr>
      <w:pStyle w:val="bpuHeadSpon"/>
    </w:pPr>
    <w:r w:rsidRPr="00212A6C">
      <w:rPr>
        <w:rStyle w:val="bpuHeadSponChar"/>
      </w:rPr>
      <w:t>S1306</w:t>
    </w:r>
    <w:r>
      <w:t xml:space="preserve"> TURNER</w:t>
    </w:r>
  </w:p>
  <w:p w:rsidR="00212A6C" w:rsidRDefault="00212A6C" w:rsidP="00212A6C">
    <w:pPr>
      <w:pStyle w:val="bpuHeadSpon"/>
    </w:pPr>
    <w:r>
      <w:fldChar w:fldCharType="begin"/>
    </w:r>
    <w:r>
      <w:instrText xml:space="preserve"> PAGE  \* MERGEFORMAT </w:instrText>
    </w:r>
    <w:r>
      <w:fldChar w:fldCharType="separate"/>
    </w:r>
    <w:r w:rsidR="00CD4B04">
      <w:rPr>
        <w:noProof/>
      </w:rPr>
      <w:t>3</w:t>
    </w:r>
    <w:r>
      <w:fldChar w:fldCharType="end"/>
    </w:r>
  </w:p>
  <w:p w:rsidR="00212A6C" w:rsidRDefault="00212A6C" w:rsidP="00212A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2A6C" w:rsidRDefault="00212A6C" w:rsidP="00212A6C">
    <w:pPr>
      <w:pStyle w:val="bpuHeadSpon"/>
    </w:pPr>
    <w:r w:rsidRPr="00212A6C">
      <w:rPr>
        <w:rStyle w:val="bpuHeadSponChar"/>
      </w:rPr>
      <w:t>S1306</w:t>
    </w:r>
    <w:r>
      <w:t xml:space="preserve"> TURNER</w:t>
    </w:r>
  </w:p>
  <w:p w:rsidR="00212A6C" w:rsidRDefault="00212A6C" w:rsidP="00212A6C">
    <w:pPr>
      <w:pStyle w:val="bpuHeadSpon"/>
    </w:pPr>
    <w:r>
      <w:fldChar w:fldCharType="begin"/>
    </w:r>
    <w:r>
      <w:instrText xml:space="preserve"> PAGE  \* MERGEFORMAT </w:instrText>
    </w:r>
    <w:r>
      <w:fldChar w:fldCharType="separate"/>
    </w:r>
    <w:r w:rsidR="00CD4B04">
      <w:rPr>
        <w:noProof/>
      </w:rPr>
      <w:t>2</w:t>
    </w:r>
    <w:r>
      <w:fldChar w:fldCharType="end"/>
    </w:r>
  </w:p>
  <w:p w:rsidR="00212A6C" w:rsidRDefault="00212A6C" w:rsidP="00212A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A2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A6C"/>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474"/>
    <w:rsid w:val="00527BFB"/>
    <w:rsid w:val="00532A32"/>
    <w:rsid w:val="00540B0B"/>
    <w:rsid w:val="0054460F"/>
    <w:rsid w:val="005536CD"/>
    <w:rsid w:val="00553F77"/>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DD7"/>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1A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34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69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3D6"/>
    <w:rsid w:val="00C12E48"/>
    <w:rsid w:val="00C13D14"/>
    <w:rsid w:val="00C15F53"/>
    <w:rsid w:val="00C23F09"/>
    <w:rsid w:val="00C25356"/>
    <w:rsid w:val="00C26A28"/>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80F"/>
    <w:rsid w:val="00CB6246"/>
    <w:rsid w:val="00CC0A17"/>
    <w:rsid w:val="00CD0F93"/>
    <w:rsid w:val="00CD1BD1"/>
    <w:rsid w:val="00CD4B04"/>
    <w:rsid w:val="00CD528D"/>
    <w:rsid w:val="00CE2EB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165"/>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AFDE22-A21B-49A0-84FE-C831FBF8A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2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509</Words>
  <Characters>2684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20-981</vt:lpstr>
    </vt:vector>
  </TitlesOfParts>
  <Manager>R211</Manager>
  <Company>NJ Office of Legislative Services</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S1306</dc:title>
  <dc:subject>Turner, reintro</dc:subject>
  <dc:creator>Senator  TURNER</dc:creator>
  <cp:keywords>S1306|3|RF |298|0|298|F|0|</cp:keywords>
  <dc:description>INTRODUCED FEBRUARY 10, 2020</dc:description>
  <cp:lastModifiedBy>Sommers, Shelly</cp:lastModifiedBy>
  <cp:revision>2</cp:revision>
  <cp:lastPrinted>2020-02-04T18:42:00Z</cp:lastPrinted>
  <dcterms:created xsi:type="dcterms:W3CDTF">2020-02-11T14:17:00Z</dcterms:created>
  <dcterms:modified xsi:type="dcterms:W3CDTF">2020-02-11T14:17:00Z</dcterms:modified>
  <cp:category>s.1: C.52:18A-89.16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