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9F01C9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[First Reprint]</w:t>
      </w:r>
    </w:p>
    <w:p w:rsidR="00DA6F1D" w:rsidRDefault="009F01C9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1367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3B28E4" w:rsidRDefault="00DA6F1D" w:rsidP="00DA6F1D">
      <w:pPr>
        <w:pStyle w:val="NormalFloor"/>
        <w:jc w:val="center"/>
      </w:pPr>
      <w:r>
        <w:t xml:space="preserve">with </w:t>
      </w:r>
      <w:r w:rsidR="009F01C9">
        <w:t>Senate Floor Amendment</w:t>
      </w:r>
      <w:r w:rsidR="003B28E4">
        <w:t>s</w:t>
      </w:r>
      <w:r w:rsidR="009F01C9">
        <w:t xml:space="preserve"> </w:t>
      </w:r>
    </w:p>
    <w:p w:rsidR="00DA6F1D" w:rsidRDefault="009F01C9" w:rsidP="00DA6F1D">
      <w:pPr>
        <w:pStyle w:val="NormalFloor"/>
        <w:jc w:val="center"/>
      </w:pPr>
      <w:r>
        <w:t>(Proposed by Senator SWEENEY)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9F01C9">
        <w:t>OCTOBER 29, 2020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9F01C9" w:rsidRDefault="009F01C9" w:rsidP="009F01C9"/>
    <w:p w:rsidR="009F01C9" w:rsidRPr="00DA6F1D" w:rsidRDefault="009F01C9" w:rsidP="00A74B07">
      <w:r>
        <w:tab/>
        <w:t xml:space="preserve">These floor amendments remove </w:t>
      </w:r>
      <w:r w:rsidRPr="00AB7DE3">
        <w:t>authorit</w:t>
      </w:r>
      <w:r>
        <w:t>ies</w:t>
      </w:r>
      <w:r w:rsidRPr="00AB7DE3">
        <w:t>, board</w:t>
      </w:r>
      <w:r>
        <w:t>s</w:t>
      </w:r>
      <w:r w:rsidRPr="00AB7DE3">
        <w:t xml:space="preserve">, </w:t>
      </w:r>
      <w:r>
        <w:t xml:space="preserve">and </w:t>
      </w:r>
      <w:r w:rsidRPr="00AB7DE3">
        <w:t>commission</w:t>
      </w:r>
      <w:r>
        <w:t xml:space="preserve">s from the bill’s provisions and limit the provisions to </w:t>
      </w:r>
      <w:r w:rsidRPr="009677F9">
        <w:t>committee</w:t>
      </w:r>
      <w:r>
        <w:t>s</w:t>
      </w:r>
      <w:r w:rsidRPr="009677F9">
        <w:t>, council</w:t>
      </w:r>
      <w:r>
        <w:t>s</w:t>
      </w:r>
      <w:r w:rsidRPr="009677F9">
        <w:t>, panel</w:t>
      </w:r>
      <w:r>
        <w:t>s</w:t>
      </w:r>
      <w:r w:rsidRPr="009677F9">
        <w:t>, task force</w:t>
      </w:r>
      <w:r>
        <w:t>s</w:t>
      </w:r>
      <w:r w:rsidRPr="009677F9">
        <w:t>, or other bod</w:t>
      </w:r>
      <w:r>
        <w:t>ies</w:t>
      </w:r>
      <w:r w:rsidRPr="009677F9">
        <w:t xml:space="preserve"> whose purpose</w:t>
      </w:r>
      <w:r>
        <w:t>s</w:t>
      </w:r>
      <w:r w:rsidRPr="009677F9">
        <w:t xml:space="preserve"> </w:t>
      </w:r>
      <w:r>
        <w:t>or duties are</w:t>
      </w:r>
      <w:r w:rsidRPr="009677F9">
        <w:t xml:space="preserve"> advisory or temporary in nature</w:t>
      </w:r>
      <w:r>
        <w:t>.  The floor amendments have the bill’s provisions apply prospectively.</w:t>
      </w:r>
    </w:p>
    <w:sectPr w:rsidR="009F01C9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3B28E4"/>
    <w:rsid w:val="00444BFC"/>
    <w:rsid w:val="004D6C2C"/>
    <w:rsid w:val="004F1874"/>
    <w:rsid w:val="00503D8B"/>
    <w:rsid w:val="005C0D68"/>
    <w:rsid w:val="005E6306"/>
    <w:rsid w:val="00693CE7"/>
    <w:rsid w:val="006B2FD5"/>
    <w:rsid w:val="007F5773"/>
    <w:rsid w:val="008D5731"/>
    <w:rsid w:val="008F005B"/>
    <w:rsid w:val="009451C5"/>
    <w:rsid w:val="009E69F4"/>
    <w:rsid w:val="009F01C9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DD5426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C8DBE463-1F68-4ADF-93B9-6EF8C321C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380</Characters>
  <Application>Microsoft Office Word</Application>
  <DocSecurity>0</DocSecurity>
  <Lines>16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S1367 Senate OCTOBER 29, 2020</vt:lpstr>
    </vt:vector>
  </TitlesOfParts>
  <Manager>R229</Manager>
  <Company>Office of Legislative Services</Company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S1367 1R Senate Statement 10/29/20</dc:title>
  <dc:subject/>
  <dc:creator>Senate</dc:creator>
  <cp:keywords>S1367|1|AU |147|0|0|!||</cp:keywords>
  <dc:description/>
  <cp:lastModifiedBy>Bell, Careema</cp:lastModifiedBy>
  <cp:revision>2</cp:revision>
  <dcterms:created xsi:type="dcterms:W3CDTF">2020-10-30T17:49:00Z</dcterms:created>
  <dcterms:modified xsi:type="dcterms:W3CDTF">2020-10-30T17:49:00Z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