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0D9E" w:rsidRDefault="000A0D9E" w:rsidP="000A0D9E">
      <w:pPr>
        <w:pStyle w:val="bpuBill"/>
      </w:pPr>
      <w:bookmarkStart w:id="0" w:name="bpuFrontPg"/>
      <w:bookmarkStart w:id="1" w:name="_GoBack"/>
      <w:bookmarkEnd w:id="0"/>
      <w:bookmarkEnd w:id="1"/>
      <w:r>
        <w:t xml:space="preserve">SENATE, No. 1446 </w:t>
      </w:r>
    </w:p>
    <w:p w:rsidR="000A0D9E" w:rsidRPr="009D38FF" w:rsidRDefault="000A0D9E" w:rsidP="000A0D9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583" r:id="rId7"/>
        </w:object>
      </w:r>
    </w:p>
    <w:p w:rsidR="000A0D9E" w:rsidRDefault="000A0D9E" w:rsidP="000A0D9E">
      <w:pPr>
        <w:pStyle w:val="bpuState"/>
      </w:pPr>
      <w:r>
        <w:t>STATE OF NEW JERSEY</w:t>
      </w:r>
    </w:p>
    <w:p w:rsidR="000A0D9E" w:rsidRDefault="000A0D9E" w:rsidP="000A0D9E">
      <w:pPr>
        <w:pStyle w:val="bpuLegislature"/>
      </w:pPr>
      <w:r>
        <w:t>219th LEGISLATURE</w:t>
      </w:r>
    </w:p>
    <w:p w:rsidR="000A0D9E" w:rsidRDefault="000A0D9E" w:rsidP="000A0D9E">
      <w:pPr>
        <w:pStyle w:val="bpuWpGraphic"/>
      </w:pPr>
      <w:r>
        <w:object w:dxaOrig="8985" w:dyaOrig="255">
          <v:shape id="_x0000_i1026" type="#_x0000_t75" style="width:6in;height:12pt" o:ole="">
            <v:imagedata r:id="rId6" o:title=""/>
          </v:shape>
          <o:OLEObject Type="Embed" ProgID="WPWin6.1" ShapeID="_x0000_i1026" DrawAspect="Content" ObjectID="_1643177584" r:id="rId8"/>
        </w:object>
      </w:r>
      <w:r>
        <w:t xml:space="preserve">  </w:t>
      </w:r>
    </w:p>
    <w:p w:rsidR="000A0D9E" w:rsidRDefault="000A0D9E" w:rsidP="000A0D9E">
      <w:pPr>
        <w:pStyle w:val="bpuIntro"/>
      </w:pPr>
      <w:r>
        <w:t>INTRODUCED FEBRUARY 13, 2020</w:t>
      </w:r>
    </w:p>
    <w:p w:rsidR="000A0D9E" w:rsidRDefault="000A0D9E" w:rsidP="000A0D9E">
      <w:pPr>
        <w:pStyle w:val="bpuIntro"/>
      </w:pPr>
    </w:p>
    <w:p w:rsidR="000A0D9E" w:rsidRDefault="000A0D9E" w:rsidP="000A0D9E">
      <w:pPr>
        <w:pStyle w:val="bpuIntro"/>
        <w:sectPr w:rsidR="000A0D9E" w:rsidSect="000A0D9E">
          <w:headerReference w:type="even" r:id="rId9"/>
          <w:headerReference w:type="default" r:id="rId10"/>
          <w:pgSz w:w="12240" w:h="20160" w:code="5"/>
          <w:pgMar w:top="2160" w:right="1440" w:bottom="1440" w:left="1440" w:header="72" w:footer="720" w:gutter="0"/>
          <w:pgNumType w:start="1"/>
          <w:cols w:space="720"/>
          <w:docGrid w:linePitch="360"/>
        </w:sectPr>
      </w:pPr>
    </w:p>
    <w:p w:rsidR="000A0D9E" w:rsidRDefault="000A0D9E" w:rsidP="000A0D9E">
      <w:pPr>
        <w:pStyle w:val="bpuIntro"/>
      </w:pPr>
    </w:p>
    <w:p w:rsidR="000A0D9E" w:rsidRDefault="000A0D9E" w:rsidP="000A0D9E">
      <w:pPr>
        <w:pStyle w:val="bpuSponsor"/>
      </w:pPr>
      <w:r>
        <w:t>Sponsored by:</w:t>
      </w:r>
    </w:p>
    <w:p w:rsidR="000A0D9E" w:rsidRDefault="000A0D9E" w:rsidP="000A0D9E">
      <w:pPr>
        <w:pStyle w:val="bpuSponsor"/>
      </w:pPr>
      <w:r>
        <w:t>Senator  JAMES W. HOLZAPFEL</w:t>
      </w:r>
    </w:p>
    <w:p w:rsidR="000A0D9E" w:rsidRDefault="000A0D9E" w:rsidP="000A0D9E">
      <w:pPr>
        <w:pStyle w:val="bpuSponsor"/>
      </w:pPr>
      <w:r>
        <w:t>District 10 (Ocean)</w:t>
      </w:r>
    </w:p>
    <w:p w:rsidR="000A0D9E" w:rsidRDefault="000A0D9E" w:rsidP="000A0D9E">
      <w:pPr>
        <w:pStyle w:val="bpuSponsor"/>
      </w:pPr>
    </w:p>
    <w:p w:rsidR="000A0D9E" w:rsidRDefault="000A0D9E" w:rsidP="000A0D9E">
      <w:pPr>
        <w:pStyle w:val="bpuSponsor"/>
      </w:pPr>
    </w:p>
    <w:p w:rsidR="000A0D9E" w:rsidRDefault="000A0D9E" w:rsidP="000A0D9E">
      <w:pPr>
        <w:pStyle w:val="bpuSponsor"/>
      </w:pPr>
    </w:p>
    <w:p w:rsidR="000A0D9E" w:rsidRDefault="000A0D9E" w:rsidP="000A0D9E">
      <w:pPr>
        <w:pStyle w:val="bpuSponsor"/>
      </w:pPr>
    </w:p>
    <w:p w:rsidR="000A0D9E" w:rsidRDefault="000A0D9E" w:rsidP="000A0D9E">
      <w:pPr>
        <w:pStyle w:val="bpuSponsor"/>
      </w:pPr>
      <w:r>
        <w:t>SYNOPSIS</w:t>
      </w:r>
    </w:p>
    <w:p w:rsidR="000A0D9E" w:rsidRDefault="000A0D9E" w:rsidP="000A0D9E">
      <w:pPr>
        <w:pStyle w:val="bpuNormText"/>
      </w:pPr>
      <w:r>
        <w:tab/>
        <w:t xml:space="preserve">Requires local governing body and DCA to suspend collection of certificate of occupancy and related inspection fees for homes being rented by persons identified by </w:t>
      </w:r>
      <w:r w:rsidR="00907EBB">
        <w:t xml:space="preserve">FEMA as displaced individuals. </w:t>
      </w:r>
    </w:p>
    <w:p w:rsidR="000A0D9E" w:rsidRDefault="000A0D9E" w:rsidP="000A0D9E">
      <w:pPr>
        <w:pStyle w:val="bpuNormText"/>
      </w:pPr>
    </w:p>
    <w:p w:rsidR="000A0D9E" w:rsidRDefault="000A0D9E" w:rsidP="000A0D9E">
      <w:pPr>
        <w:pStyle w:val="bpuSponsor"/>
      </w:pPr>
      <w:r>
        <w:t xml:space="preserve">CURRENT VERSION OF TEXT </w:t>
      </w:r>
    </w:p>
    <w:p w:rsidR="000A0D9E" w:rsidRDefault="000A0D9E" w:rsidP="000A0D9E">
      <w:pPr>
        <w:pStyle w:val="bpuNormText"/>
      </w:pPr>
      <w:r>
        <w:tab/>
        <w:t>As introduced.</w:t>
      </w:r>
    </w:p>
    <w:p w:rsidR="000A0D9E" w:rsidRDefault="000A0D9E" w:rsidP="000A0D9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A0D9E" w:rsidRDefault="000A0D9E" w:rsidP="008916EC">
      <w:pPr>
        <w:pStyle w:val="FronterPage"/>
        <w:tabs>
          <w:tab w:val="clear" w:pos="720"/>
          <w:tab w:val="clear" w:pos="1440"/>
          <w:tab w:val="clear" w:pos="2160"/>
          <w:tab w:val="clear" w:pos="2880"/>
          <w:tab w:val="clear" w:pos="3600"/>
          <w:tab w:val="clear" w:pos="4320"/>
          <w:tab w:val="clear" w:pos="5040"/>
        </w:tabs>
        <w:sectPr w:rsidR="000A0D9E" w:rsidSect="000A0D9E">
          <w:type w:val="continuous"/>
          <w:pgSz w:w="12240" w:h="20160" w:code="5"/>
          <w:pgMar w:top="1440" w:right="2275" w:bottom="1440" w:left="2275" w:header="72" w:footer="720" w:gutter="0"/>
          <w:pgNumType w:start="1"/>
          <w:cols w:space="720"/>
          <w:docGrid w:linePitch="360"/>
        </w:sectPr>
      </w:pPr>
    </w:p>
    <w:p w:rsidR="00890CA3" w:rsidRPr="00677316" w:rsidRDefault="00890CA3" w:rsidP="00890CA3">
      <w:pPr>
        <w:pStyle w:val="HangingAnAct"/>
        <w:rPr>
          <w:rStyle w:val="HangingAnActChar"/>
        </w:rPr>
      </w:pPr>
      <w:r w:rsidRPr="00890CA3">
        <w:rPr>
          <w:rStyle w:val="BillHead"/>
        </w:rPr>
        <w:t>An Act</w:t>
      </w:r>
      <w:r w:rsidRPr="006B7FA7">
        <w:rPr>
          <w:rStyle w:val="HangingAnActChar"/>
        </w:rPr>
        <w:t xml:space="preserve"> </w:t>
      </w:r>
      <w:r>
        <w:t>concerning certificate of occupancy and related inspection fees charged by local governing bodies and DCA during period of emergency as a result of Hurricane Sandy.</w:t>
      </w:r>
    </w:p>
    <w:p w:rsidR="00890CA3" w:rsidRPr="00D71D68" w:rsidRDefault="00890CA3" w:rsidP="00890CA3"/>
    <w:p w:rsidR="00890CA3" w:rsidRPr="00AA7880" w:rsidRDefault="00890CA3" w:rsidP="00890CA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890CA3" w:rsidRPr="00D71D68" w:rsidRDefault="00890CA3" w:rsidP="00890CA3"/>
    <w:p w:rsidR="00890CA3" w:rsidRDefault="00890CA3" w:rsidP="00890CA3">
      <w:r>
        <w:tab/>
        <w:t>1.</w:t>
      </w:r>
      <w:r>
        <w:tab/>
        <w:t xml:space="preserve">a.  The collection of fees charged by a local governing body or the Department of Community Affairs for certificates of inspection, certificates of occupancy, continuing certificates of occupancy or other documentary code enforcement certifications issued pursuant to sections 6 and 15 of P.L.1975, c.217 (C.52:27D-124 and 133), sections 1 and 2 of P.L.1991, c.92 (C.52:27D-198.1 and 198.2), and section 1 of P.L.1999, c.15 (C.52:27D-133.3) shall be suspended, </w:t>
      </w:r>
      <w:r w:rsidRPr="00C32D90">
        <w:t xml:space="preserve">for a period </w:t>
      </w:r>
      <w:r>
        <w:t>of time commencing on the date of enactment of this act through the last day of the sixth month next following enactment, for a dwelling unit rented by a person identified by the Federal Emergency Management Agency (FEMA) as a displaced individual as a result of loss of their primary residence due to the impact of the 2012 Hurricane Sandy.</w:t>
      </w:r>
    </w:p>
    <w:p w:rsidR="00890CA3" w:rsidRDefault="00890CA3" w:rsidP="00890CA3">
      <w:r>
        <w:tab/>
        <w:t>b.</w:t>
      </w:r>
      <w:r>
        <w:tab/>
        <w:t>The local governing body or the department may continue to charge fees that would otherwise have been collected but for the provisions of subsection a. of this section, and shall remit an accounting of such fees charged to the State Treasurer to determine the amount of funds to be apportioned to the local governing body or department to cover the uncollected fees charged during the period of the suspension.</w:t>
      </w:r>
    </w:p>
    <w:p w:rsidR="00890CA3" w:rsidRDefault="00890CA3" w:rsidP="00890CA3"/>
    <w:p w:rsidR="00890CA3" w:rsidRPr="00AA7880" w:rsidRDefault="00890CA3" w:rsidP="00890CA3">
      <w:r>
        <w:tab/>
        <w:t>2.</w:t>
      </w:r>
      <w:r>
        <w:tab/>
        <w:t>This act shall take effect immediately.</w:t>
      </w:r>
    </w:p>
    <w:p w:rsidR="00890CA3" w:rsidRDefault="00890CA3" w:rsidP="00890CA3"/>
    <w:p w:rsidR="00890CA3" w:rsidRPr="00CE7BD8" w:rsidRDefault="00890CA3" w:rsidP="00890CA3"/>
    <w:p w:rsidR="00890CA3" w:rsidRDefault="00890CA3" w:rsidP="00890CA3">
      <w:pPr>
        <w:jc w:val="center"/>
      </w:pPr>
      <w:r w:rsidRPr="00D71D68">
        <w:t>STATEMENT</w:t>
      </w:r>
    </w:p>
    <w:p w:rsidR="00890CA3" w:rsidRPr="00AA7880" w:rsidRDefault="00890CA3" w:rsidP="00890CA3">
      <w:pPr>
        <w:jc w:val="center"/>
      </w:pPr>
    </w:p>
    <w:p w:rsidR="00890CA3" w:rsidRDefault="00890CA3" w:rsidP="00890CA3">
      <w:r>
        <w:tab/>
        <w:t>This bill r</w:t>
      </w:r>
      <w:r w:rsidRPr="005E08A2">
        <w:t xml:space="preserve">equires </w:t>
      </w:r>
      <w:r>
        <w:t xml:space="preserve">local governing bodies and the Department of Community Affairs (DCA) </w:t>
      </w:r>
      <w:r w:rsidRPr="005E08A2">
        <w:t xml:space="preserve">to suspend </w:t>
      </w:r>
      <w:r>
        <w:t xml:space="preserve">the collection of fees for certificates of inspection, certificates of occupancy, continuing certificates of occupancy or other documentary code enforcement certifications issued pursuant to sections 6 and 15 of P.L.1975, c.217 (C.52:27D-124 and 133), sections 1 and 2 of P.L.1991, c.92 (C.52:27D-198.1 and 198.2), and section 1 of P.L.1999, c.15 (C.52:27D-133.3), </w:t>
      </w:r>
      <w:r w:rsidRPr="00C32D90">
        <w:t xml:space="preserve">for a period </w:t>
      </w:r>
      <w:r>
        <w:t>of time commencing on the date of enactment of the bill through the last day of the sixth month next following enactment, for a dwelling unit rented by a person identified by the Federal Emergency Management Agency (FEMA) as a displaced individual as a result of loss of their primary residence due to the impact of the 2012 Hurricane Sandy.</w:t>
      </w:r>
    </w:p>
    <w:p w:rsidR="00890CA3" w:rsidRDefault="00890CA3" w:rsidP="00890CA3">
      <w:r>
        <w:tab/>
        <w:t>Under the provisions of the bill,</w:t>
      </w:r>
      <w:r w:rsidRPr="00A57FAF">
        <w:t xml:space="preserve"> </w:t>
      </w:r>
      <w:r>
        <w:t>the local governing body or the department may continue to charge fees that would otherwise have been collected but for the provisions of subsection a. of section 1 of the bill, and shall remit an accounting of such fees charged to the State Treasurer to determine the amount of funds to be apportioned to the local governing body or department to cover the uncollected fees charged during the period of the suspension.</w:t>
      </w:r>
    </w:p>
    <w:sectPr w:rsidR="00890CA3" w:rsidSect="000A0D9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35E9" w:rsidRDefault="004235E9">
      <w:r>
        <w:separator/>
      </w:r>
    </w:p>
  </w:endnote>
  <w:endnote w:type="continuationSeparator" w:id="0">
    <w:p w:rsidR="004235E9" w:rsidRDefault="004235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35E9" w:rsidRDefault="004235E9">
      <w:r>
        <w:separator/>
      </w:r>
    </w:p>
  </w:footnote>
  <w:footnote w:type="continuationSeparator" w:id="0">
    <w:p w:rsidR="004235E9" w:rsidRDefault="004235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71E0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A0D9E" w:rsidRDefault="000A0D9E" w:rsidP="000A0D9E">
    <w:pPr>
      <w:pStyle w:val="bpuHeadSpon"/>
    </w:pPr>
    <w:r w:rsidRPr="000A0D9E">
      <w:rPr>
        <w:rStyle w:val="bpuHeadSponChar"/>
      </w:rPr>
      <w:t>S1446</w:t>
    </w:r>
    <w:r>
      <w:t xml:space="preserve"> HOLZAPFEL</w:t>
    </w:r>
  </w:p>
  <w:p w:rsidR="000A0D9E" w:rsidRDefault="000A0D9E" w:rsidP="000A0D9E">
    <w:pPr>
      <w:pStyle w:val="bpuHeadSpon"/>
    </w:pPr>
    <w:r>
      <w:fldChar w:fldCharType="begin"/>
    </w:r>
    <w:r>
      <w:instrText xml:space="preserve"> PAGE  \* MERGEFORMAT </w:instrText>
    </w:r>
    <w:r>
      <w:fldChar w:fldCharType="separate"/>
    </w:r>
    <w:r w:rsidR="00907EBB">
      <w:rPr>
        <w:noProof/>
      </w:rPr>
      <w:t>3</w:t>
    </w:r>
    <w:r>
      <w:fldChar w:fldCharType="end"/>
    </w:r>
  </w:p>
  <w:p w:rsidR="000A0D9E" w:rsidRDefault="000A0D9E" w:rsidP="000A0D9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A0D9E" w:rsidRDefault="000A0D9E" w:rsidP="000A0D9E">
    <w:pPr>
      <w:pStyle w:val="bpuHeadSpon"/>
    </w:pPr>
    <w:r w:rsidRPr="000A0D9E">
      <w:rPr>
        <w:rStyle w:val="bpuHeadSponChar"/>
      </w:rPr>
      <w:t>S1446</w:t>
    </w:r>
    <w:r>
      <w:t xml:space="preserve"> HOLZAPFEL</w:t>
    </w:r>
  </w:p>
  <w:p w:rsidR="000A0D9E" w:rsidRDefault="000A0D9E" w:rsidP="000A0D9E">
    <w:pPr>
      <w:pStyle w:val="bpuHeadSpon"/>
    </w:pPr>
    <w:r>
      <w:fldChar w:fldCharType="begin"/>
    </w:r>
    <w:r>
      <w:instrText xml:space="preserve"> PAGE  \* MERGEFORMAT </w:instrText>
    </w:r>
    <w:r>
      <w:fldChar w:fldCharType="separate"/>
    </w:r>
    <w:r w:rsidR="00907EBB">
      <w:rPr>
        <w:noProof/>
      </w:rPr>
      <w:t>2</w:t>
    </w:r>
    <w:r>
      <w:fldChar w:fldCharType="end"/>
    </w:r>
  </w:p>
  <w:p w:rsidR="000A0D9E" w:rsidRDefault="000A0D9E" w:rsidP="000A0D9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5E9"/>
    <w:rsid w:val="000051BD"/>
    <w:rsid w:val="000160A5"/>
    <w:rsid w:val="0002335B"/>
    <w:rsid w:val="0003549A"/>
    <w:rsid w:val="000367AE"/>
    <w:rsid w:val="00043B22"/>
    <w:rsid w:val="00054975"/>
    <w:rsid w:val="00057D20"/>
    <w:rsid w:val="0006197C"/>
    <w:rsid w:val="0006281F"/>
    <w:rsid w:val="0008141C"/>
    <w:rsid w:val="00094A55"/>
    <w:rsid w:val="000A0D9E"/>
    <w:rsid w:val="000A44A7"/>
    <w:rsid w:val="000B1054"/>
    <w:rsid w:val="000B3411"/>
    <w:rsid w:val="000C054C"/>
    <w:rsid w:val="000C12C2"/>
    <w:rsid w:val="000D11AF"/>
    <w:rsid w:val="000D6255"/>
    <w:rsid w:val="000D6262"/>
    <w:rsid w:val="000D7B4A"/>
    <w:rsid w:val="000E4006"/>
    <w:rsid w:val="000F3DA2"/>
    <w:rsid w:val="000F5FDE"/>
    <w:rsid w:val="000F7466"/>
    <w:rsid w:val="0010224F"/>
    <w:rsid w:val="0013000E"/>
    <w:rsid w:val="00133F81"/>
    <w:rsid w:val="00135943"/>
    <w:rsid w:val="001645FB"/>
    <w:rsid w:val="00173D2B"/>
    <w:rsid w:val="00181676"/>
    <w:rsid w:val="00183603"/>
    <w:rsid w:val="00194E78"/>
    <w:rsid w:val="00196F4B"/>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35E9"/>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77F01"/>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1E0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CA3"/>
    <w:rsid w:val="008916EC"/>
    <w:rsid w:val="00891E4F"/>
    <w:rsid w:val="008A31C5"/>
    <w:rsid w:val="008A4F9A"/>
    <w:rsid w:val="008B2850"/>
    <w:rsid w:val="008C79B3"/>
    <w:rsid w:val="008D77BD"/>
    <w:rsid w:val="008E454C"/>
    <w:rsid w:val="008F1E5A"/>
    <w:rsid w:val="00901BDA"/>
    <w:rsid w:val="00907EBB"/>
    <w:rsid w:val="009121D8"/>
    <w:rsid w:val="00916F7A"/>
    <w:rsid w:val="00917FE3"/>
    <w:rsid w:val="00920A3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B0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143"/>
    <w:rsid w:val="00D9410B"/>
    <w:rsid w:val="00D9695B"/>
    <w:rsid w:val="00DA2417"/>
    <w:rsid w:val="00DA5585"/>
    <w:rsid w:val="00DB02AC"/>
    <w:rsid w:val="00DB6AA2"/>
    <w:rsid w:val="00DE10D1"/>
    <w:rsid w:val="00DE2514"/>
    <w:rsid w:val="00DE6851"/>
    <w:rsid w:val="00DF03EE"/>
    <w:rsid w:val="00E01B71"/>
    <w:rsid w:val="00E05827"/>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B0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822981E-20F1-4FA2-8E73-781405111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1022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224F"/>
    <w:rPr>
      <w:rFonts w:ascii="Segoe UI" w:hAnsi="Segoe UI" w:cs="Segoe UI"/>
      <w:spacing w:val="4"/>
      <w:sz w:val="18"/>
      <w:szCs w:val="18"/>
    </w:rPr>
  </w:style>
  <w:style w:type="character" w:styleId="LineNumber">
    <w:name w:val="line number"/>
    <w:basedOn w:val="DefaultParagraphFont"/>
    <w:semiHidden/>
    <w:unhideWhenUsed/>
    <w:rsid w:val="000A0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516</Words>
  <Characters>2679</Characters>
  <Application>Microsoft Office Word</Application>
  <DocSecurity>0</DocSecurity>
  <Lines>78</Lines>
  <Paragraphs>19</Paragraphs>
  <ScaleCrop>false</ScaleCrop>
  <HeadingPairs>
    <vt:vector size="2" baseType="variant">
      <vt:variant>
        <vt:lpstr>Title</vt:lpstr>
      </vt:variant>
      <vt:variant>
        <vt:i4>1</vt:i4>
      </vt:variant>
    </vt:vector>
  </HeadingPairs>
  <TitlesOfParts>
    <vt:vector size="1" baseType="lpstr">
      <vt:lpstr>GA4382 REI S288 18/19 Sen. Holzapfel</vt:lpstr>
    </vt:vector>
  </TitlesOfParts>
  <Manager>R211</Manager>
  <Company>NJ Office of Legislative Services</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S1446</dc:title>
  <dc:subject/>
  <dc:creator>Senator  HOLZAPFEL</dc:creator>
  <cp:keywords>S1446|3|LG |294|0|294|F|0|</cp:keywords>
  <dc:description>INTRODUCED FEBRUARY 13, 2020</dc:description>
  <cp:lastModifiedBy>Sommers, Shelly</cp:lastModifiedBy>
  <cp:revision>2</cp:revision>
  <cp:lastPrinted>2020-02-11T16:41:00Z</cp:lastPrinted>
  <dcterms:created xsi:type="dcterms:W3CDTF">2020-02-14T14:23:00Z</dcterms:created>
  <dcterms:modified xsi:type="dcterms:W3CDTF">2020-02-14T14:23:00Z</dcterms:modified>
  <cp:category>s.1: T&amp;E_x000d_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