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F83" w:rsidRDefault="00124F83" w:rsidP="00124F83">
      <w:pPr>
        <w:pStyle w:val="bpuReprint"/>
      </w:pPr>
      <w:bookmarkStart w:id="0" w:name="bpuFrontPg"/>
      <w:bookmarkStart w:id="1" w:name="_GoBack"/>
      <w:bookmarkEnd w:id="0"/>
      <w:bookmarkEnd w:id="1"/>
      <w:r>
        <w:t>[First Reprint]</w:t>
      </w:r>
    </w:p>
    <w:p w:rsidR="00442DD2" w:rsidRDefault="00442DD2" w:rsidP="00442DD2">
      <w:pPr>
        <w:pStyle w:val="bpuBill"/>
      </w:pPr>
      <w:r>
        <w:t xml:space="preserve">SENATE, No. 1454 </w:t>
      </w:r>
    </w:p>
    <w:p w:rsidR="00442DD2" w:rsidRPr="009D38FF" w:rsidRDefault="00442DD2" w:rsidP="00442D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74728" r:id="rId7"/>
        </w:object>
      </w:r>
    </w:p>
    <w:p w:rsidR="00442DD2" w:rsidRDefault="00442DD2" w:rsidP="00442DD2">
      <w:pPr>
        <w:pStyle w:val="bpuState"/>
      </w:pPr>
      <w:r>
        <w:t>STATE OF NEW JERSEY</w:t>
      </w:r>
    </w:p>
    <w:p w:rsidR="00442DD2" w:rsidRDefault="00442DD2" w:rsidP="00442DD2">
      <w:pPr>
        <w:pStyle w:val="bpuLegislature"/>
      </w:pPr>
      <w:r>
        <w:t>219th LEGISLATURE</w:t>
      </w:r>
    </w:p>
    <w:p w:rsidR="00442DD2" w:rsidRDefault="00442DD2" w:rsidP="00442DD2">
      <w:pPr>
        <w:pStyle w:val="bpuWpGraphic"/>
      </w:pPr>
      <w:r>
        <w:object w:dxaOrig="8985" w:dyaOrig="255">
          <v:shape id="_x0000_i1026" type="#_x0000_t75" style="width:6in;height:12pt" o:ole="">
            <v:imagedata r:id="rId6" o:title=""/>
          </v:shape>
          <o:OLEObject Type="Embed" ProgID="WPWin6.1" ShapeID="_x0000_i1026" DrawAspect="Content" ObjectID="_1684574729" r:id="rId8"/>
        </w:object>
      </w:r>
      <w:r>
        <w:t xml:space="preserve">  </w:t>
      </w:r>
    </w:p>
    <w:p w:rsidR="00442DD2" w:rsidRDefault="00442DD2" w:rsidP="00442DD2">
      <w:pPr>
        <w:pStyle w:val="bpuIntro"/>
      </w:pPr>
      <w:r>
        <w:t>INTRODUCED FEBRUARY 13, 2020</w:t>
      </w:r>
    </w:p>
    <w:p w:rsidR="00442DD2" w:rsidRDefault="00442DD2" w:rsidP="00442DD2">
      <w:pPr>
        <w:pStyle w:val="bpuIntro"/>
      </w:pPr>
    </w:p>
    <w:p w:rsidR="00442DD2" w:rsidRDefault="00442DD2" w:rsidP="00442DD2">
      <w:pPr>
        <w:pStyle w:val="bpuIntro"/>
        <w:sectPr w:rsidR="00442DD2" w:rsidSect="00C35F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2DD2" w:rsidRDefault="00442DD2" w:rsidP="00442DD2">
      <w:pPr>
        <w:pStyle w:val="bpuIntro"/>
      </w:pPr>
    </w:p>
    <w:p w:rsidR="00442DD2" w:rsidRDefault="00442DD2" w:rsidP="00442DD2">
      <w:pPr>
        <w:pStyle w:val="bpuSponsor"/>
      </w:pPr>
      <w:r>
        <w:t>Sponsored by:</w:t>
      </w:r>
    </w:p>
    <w:p w:rsidR="00442DD2" w:rsidRDefault="00442DD2" w:rsidP="00442DD2">
      <w:pPr>
        <w:pStyle w:val="bpuSponsor"/>
      </w:pPr>
      <w:r>
        <w:t>Senator  JAMES W. HOLZAPFEL</w:t>
      </w:r>
    </w:p>
    <w:p w:rsidR="00442DD2" w:rsidRDefault="00442DD2" w:rsidP="00442DD2">
      <w:pPr>
        <w:pStyle w:val="bpuSponsor"/>
      </w:pPr>
      <w:r>
        <w:t>District 10 (Ocean)</w:t>
      </w:r>
    </w:p>
    <w:p w:rsidR="00442DD2" w:rsidRDefault="002C1229" w:rsidP="002C1229">
      <w:pPr>
        <w:pStyle w:val="bpuSponsor"/>
      </w:pPr>
      <w:r>
        <w:t>Senator  CHRIS A. BROWN</w:t>
      </w:r>
    </w:p>
    <w:p w:rsidR="002C1229" w:rsidRDefault="002C1229" w:rsidP="002C1229">
      <w:pPr>
        <w:pStyle w:val="bpuSponsor"/>
      </w:pPr>
      <w:r>
        <w:t>District 2 (Atlantic)</w:t>
      </w:r>
    </w:p>
    <w:p w:rsidR="002C1229" w:rsidRDefault="001127A1" w:rsidP="001127A1">
      <w:pPr>
        <w:pStyle w:val="bpuSponsor"/>
      </w:pPr>
      <w:r>
        <w:t>Senator  VIN GOPAL</w:t>
      </w:r>
    </w:p>
    <w:p w:rsidR="001127A1" w:rsidRDefault="001127A1" w:rsidP="001127A1">
      <w:pPr>
        <w:pStyle w:val="bpuSponsor"/>
      </w:pPr>
      <w:r>
        <w:t>District 11 (Monmouth)</w:t>
      </w:r>
    </w:p>
    <w:p w:rsidR="001127A1" w:rsidRPr="001127A1" w:rsidRDefault="001127A1" w:rsidP="001127A1">
      <w:pPr>
        <w:pStyle w:val="bpuSponsor"/>
      </w:pPr>
    </w:p>
    <w:p w:rsidR="00442DD2" w:rsidRDefault="00C35F10" w:rsidP="00C35F10">
      <w:pPr>
        <w:pStyle w:val="bpuSponsor"/>
      </w:pPr>
      <w:r>
        <w:t>Co-Sponsored by:</w:t>
      </w:r>
    </w:p>
    <w:p w:rsidR="00C35F10" w:rsidRDefault="00C35F10" w:rsidP="00C35F10">
      <w:pPr>
        <w:pStyle w:val="bpuSponsor"/>
      </w:pPr>
      <w:r w:rsidRPr="00C35F10">
        <w:t xml:space="preserve">Senators Connors, Cruz-Perez, </w:t>
      </w:r>
      <w:proofErr w:type="spellStart"/>
      <w:r w:rsidRPr="00C35F10">
        <w:t>A.M.Bucco</w:t>
      </w:r>
      <w:proofErr w:type="spellEnd"/>
      <w:r w:rsidRPr="00C35F10">
        <w:t xml:space="preserve"> and </w:t>
      </w:r>
      <w:proofErr w:type="spellStart"/>
      <w:r w:rsidRPr="00C35F10">
        <w:t>Testa</w:t>
      </w:r>
      <w:proofErr w:type="spellEnd"/>
    </w:p>
    <w:p w:rsidR="00C35F10" w:rsidRPr="00C35F10" w:rsidRDefault="00C35F10" w:rsidP="00C35F10"/>
    <w:p w:rsidR="00224435" w:rsidRDefault="00224435" w:rsidP="00224435"/>
    <w:p w:rsidR="00224435" w:rsidRPr="00224435" w:rsidRDefault="00224435" w:rsidP="00224435"/>
    <w:p w:rsidR="00442DD2" w:rsidRDefault="00442DD2" w:rsidP="00442DD2">
      <w:pPr>
        <w:pStyle w:val="bpuSponsor"/>
      </w:pPr>
    </w:p>
    <w:p w:rsidR="00442DD2" w:rsidRDefault="00442DD2" w:rsidP="00442DD2">
      <w:pPr>
        <w:pStyle w:val="bpuSponsor"/>
      </w:pPr>
      <w:r>
        <w:t>SYNOPSIS</w:t>
      </w:r>
    </w:p>
    <w:p w:rsidR="00442DD2" w:rsidRDefault="00442DD2" w:rsidP="00442DD2">
      <w:pPr>
        <w:pStyle w:val="bpuNormText"/>
      </w:pPr>
      <w:r>
        <w:tab/>
        <w:t xml:space="preserve">Allows shore municipalities to provide spouse and dependent children of veterans free or </w:t>
      </w:r>
      <w:r w:rsidR="008D55B4">
        <w:t>reduced cost access to beaches.</w:t>
      </w:r>
    </w:p>
    <w:p w:rsidR="00442DD2" w:rsidRDefault="00442DD2" w:rsidP="00442DD2">
      <w:pPr>
        <w:pStyle w:val="bpuNormText"/>
      </w:pPr>
    </w:p>
    <w:p w:rsidR="00442DD2" w:rsidRDefault="00442DD2" w:rsidP="00442DD2">
      <w:pPr>
        <w:pStyle w:val="bpuSponsor"/>
      </w:pPr>
      <w:r>
        <w:t xml:space="preserve">CURRENT VERSION OF TEXT </w:t>
      </w:r>
    </w:p>
    <w:p w:rsidR="00442DD2" w:rsidRDefault="00124F83" w:rsidP="00442DD2">
      <w:pPr>
        <w:pStyle w:val="bpuNormText"/>
      </w:pPr>
      <w:r>
        <w:tab/>
        <w:t>As reported by the Senate Military and Veterans' Affairs Committee on October 19, 2020, with amendments.</w:t>
      </w:r>
    </w:p>
    <w:p w:rsidR="00442DD2" w:rsidRDefault="00442DD2" w:rsidP="00442D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2DD2" w:rsidRDefault="00442DD2" w:rsidP="008916EC">
      <w:pPr>
        <w:pStyle w:val="FronterPage"/>
        <w:tabs>
          <w:tab w:val="clear" w:pos="720"/>
          <w:tab w:val="clear" w:pos="1440"/>
          <w:tab w:val="clear" w:pos="2160"/>
          <w:tab w:val="clear" w:pos="2880"/>
          <w:tab w:val="clear" w:pos="3600"/>
          <w:tab w:val="clear" w:pos="4320"/>
          <w:tab w:val="clear" w:pos="5040"/>
        </w:tabs>
        <w:sectPr w:rsidR="00442DD2" w:rsidSect="00442DD2">
          <w:type w:val="continuous"/>
          <w:pgSz w:w="12240" w:h="20160" w:code="5"/>
          <w:pgMar w:top="1440" w:right="2275" w:bottom="1440" w:left="2275" w:header="72" w:footer="720" w:gutter="0"/>
          <w:pgNumType w:start="1"/>
          <w:cols w:space="720"/>
          <w:docGrid w:linePitch="360"/>
        </w:sectPr>
      </w:pPr>
    </w:p>
    <w:p w:rsidR="00CB623F" w:rsidRPr="00677316" w:rsidRDefault="00CB623F" w:rsidP="00CB623F">
      <w:pPr>
        <w:pStyle w:val="HangingAnAct"/>
        <w:rPr>
          <w:rStyle w:val="HangingAnActChar"/>
        </w:rPr>
      </w:pPr>
      <w:r w:rsidRPr="00CB623F">
        <w:rPr>
          <w:rStyle w:val="BillHead"/>
        </w:rPr>
        <w:lastRenderedPageBreak/>
        <w:t>An Act</w:t>
      </w:r>
      <w:r w:rsidRPr="006B7FA7">
        <w:rPr>
          <w:rStyle w:val="HangingAnActChar"/>
        </w:rPr>
        <w:t xml:space="preserve"> </w:t>
      </w:r>
      <w:r>
        <w:t xml:space="preserve">permitting shore municipalities to provide free or reduced cost access to the spouse and dependent children of veterans and </w:t>
      </w:r>
      <w:r w:rsidRPr="0061769C">
        <w:t>amending P.L.1955, c.49</w:t>
      </w:r>
      <w:r>
        <w:t>.</w:t>
      </w:r>
    </w:p>
    <w:p w:rsidR="00CB623F" w:rsidRPr="00D71D68" w:rsidRDefault="00CB623F" w:rsidP="00CB623F"/>
    <w:p w:rsidR="00CB623F" w:rsidRPr="00AA7880" w:rsidRDefault="00CB623F" w:rsidP="00CB623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B623F" w:rsidRPr="00D71D68" w:rsidRDefault="00CB623F" w:rsidP="00CB623F"/>
    <w:p w:rsidR="00CB623F" w:rsidRDefault="00CB623F" w:rsidP="00CB623F">
      <w:r>
        <w:tab/>
      </w:r>
      <w:r w:rsidR="00975DC3">
        <w:rPr>
          <w:rFonts w:ascii="Albertus Extra Bold" w:hAnsi="Albertus Extra Bold"/>
          <w:b/>
          <w:vertAlign w:val="superscript"/>
        </w:rPr>
        <w:t>1</w:t>
      </w:r>
      <w:r w:rsidR="00975DC3" w:rsidRPr="00975DC3">
        <w:rPr>
          <w:rFonts w:ascii="Albertus Extra Bold" w:hAnsi="Albertus Extra Bold"/>
          <w:b/>
        </w:rPr>
        <w:t>[</w:t>
      </w:r>
      <w:r w:rsidR="00975DC3">
        <w:t xml:space="preserve">1.  </w:t>
      </w:r>
      <w:r w:rsidRPr="00AC4749">
        <w:t>Section 1 of P.L.1955, c.49 (C.40:61-22.20) is amended</w:t>
      </w:r>
      <w:r>
        <w:t xml:space="preserve"> to read as follows:</w:t>
      </w:r>
    </w:p>
    <w:p w:rsidR="00CB623F" w:rsidRDefault="008D55B4" w:rsidP="008D55B4">
      <w:pPr>
        <w:tabs>
          <w:tab w:val="clear" w:pos="1440"/>
          <w:tab w:val="left" w:pos="1080"/>
        </w:tabs>
      </w:pPr>
      <w:r>
        <w:tab/>
        <w:t>1.</w:t>
      </w:r>
      <w:r>
        <w:tab/>
        <w:t>a.</w:t>
      </w:r>
      <w:r>
        <w:tab/>
      </w:r>
      <w:r w:rsidR="00CB623F">
        <w:t>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CB623F" w:rsidRDefault="00CB623F" w:rsidP="00CB623F">
      <w:r>
        <w:tab/>
        <w:t>b.</w:t>
      </w:r>
      <w:r>
        <w:tab/>
        <w:t>A municipality may by ordinance provide that no fees, or reduced fees, shall be charged to:</w:t>
      </w:r>
    </w:p>
    <w:p w:rsidR="00CB623F" w:rsidRDefault="00CB623F" w:rsidP="00CB623F">
      <w:r>
        <w:tab/>
        <w:t>(1)</w:t>
      </w:r>
      <w:r>
        <w:tab/>
        <w:t>persons 65 or more years of age;</w:t>
      </w:r>
    </w:p>
    <w:p w:rsidR="00CB623F" w:rsidRDefault="00CB623F" w:rsidP="00CB623F">
      <w:r>
        <w:tab/>
        <w:t>(2)</w:t>
      </w:r>
      <w:r>
        <w:tab/>
        <w:t>persons who meet the disability criteria for disability benefits under Title II of the federal Social Security Act (42 U.S.C. s.401 et seq.);</w:t>
      </w:r>
    </w:p>
    <w:p w:rsidR="00CB623F" w:rsidRDefault="00CB623F" w:rsidP="00CB623F">
      <w:r>
        <w:tab/>
        <w:t>(3)</w:t>
      </w:r>
      <w:r>
        <w:tab/>
        <w:t xml:space="preserve">persons in active military service in any of the Armed Forces of the United States and to their spouse or dependent children over the age of 12 years; </w:t>
      </w:r>
    </w:p>
    <w:p w:rsidR="00CB623F" w:rsidRDefault="00CB623F" w:rsidP="00CB623F">
      <w:r>
        <w:tab/>
        <w:t>(4)</w:t>
      </w:r>
      <w:r>
        <w:tab/>
        <w:t xml:space="preserve"> 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w:t>
      </w:r>
      <w:r w:rsidR="00F40A43">
        <w:t>New Jersey Army National Guard;</w:t>
      </w:r>
    </w:p>
    <w:p w:rsidR="00CB623F" w:rsidRDefault="00CB623F" w:rsidP="00CB623F">
      <w:r>
        <w:tab/>
        <w:t>(5)</w:t>
      </w:r>
      <w:r>
        <w:tab/>
        <w:t xml:space="preserve"> 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w:t>
      </w:r>
      <w:r>
        <w:rPr>
          <w:u w:val="single"/>
        </w:rPr>
        <w:t>, and to their spouse or dependent children over the age of 12 years</w:t>
      </w:r>
      <w:r>
        <w:t>. The Adjutant General of the New Jersey Department of Military and Veterans' Affairs shall promulgate rules and regulations pertaining to veteran eligibility under this paragraph; and</w:t>
      </w:r>
    </w:p>
    <w:p w:rsidR="00CB623F" w:rsidRDefault="00CB623F" w:rsidP="00CB623F">
      <w:r>
        <w:tab/>
        <w:t>(6)</w:t>
      </w:r>
      <w:r>
        <w:tab/>
        <w:t xml:space="preserve"> persons holding a driver's license or identification card with a Gold Star Family designation issued pursuant to section 1 of P.L.2013, c.165 (C.39:3-10f6) or section 2 of P.L.1980, c.47 (C.39:3-29.3), respectively.</w:t>
      </w:r>
    </w:p>
    <w:p w:rsidR="00CB623F" w:rsidRDefault="00CB623F" w:rsidP="00CB623F">
      <w:r>
        <w:tab/>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CB623F" w:rsidRDefault="00CB623F" w:rsidP="00CB623F">
      <w:r>
        <w:tab/>
        <w:t>d.</w:t>
      </w:r>
      <w:r>
        <w:tab/>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CB623F" w:rsidRPr="0061769C" w:rsidRDefault="00CB623F" w:rsidP="00CB623F">
      <w:r>
        <w:t>(</w:t>
      </w:r>
      <w:proofErr w:type="spellStart"/>
      <w:r>
        <w:t>cf</w:t>
      </w:r>
      <w:proofErr w:type="spellEnd"/>
      <w:r>
        <w:t>: P.L.2017, c.175, s.8)</w:t>
      </w:r>
      <w:r w:rsidR="00124F83" w:rsidRPr="00124F83">
        <w:rPr>
          <w:rFonts w:ascii="Albertus Extra Bold" w:hAnsi="Albertus Extra Bold"/>
          <w:b/>
        </w:rPr>
        <w:t>]</w:t>
      </w:r>
      <w:r w:rsidR="00124F83">
        <w:rPr>
          <w:rFonts w:ascii="Albertus Extra Bold" w:hAnsi="Albertus Extra Bold"/>
          <w:b/>
          <w:vertAlign w:val="superscript"/>
        </w:rPr>
        <w:t>1</w:t>
      </w:r>
    </w:p>
    <w:p w:rsidR="00CB623F" w:rsidRDefault="00CB623F" w:rsidP="00CB623F"/>
    <w:p w:rsidR="00124F83" w:rsidRDefault="00124F83" w:rsidP="00124F83">
      <w:r>
        <w:tab/>
      </w:r>
      <w:r>
        <w:rPr>
          <w:rFonts w:ascii="Albertus Extra Bold" w:hAnsi="Albertus Extra Bold"/>
          <w:b/>
          <w:vertAlign w:val="superscript"/>
        </w:rPr>
        <w:t>1</w:t>
      </w:r>
      <w:r>
        <w:t xml:space="preserve">1.  Section 1 of P.L.1955, c.49 (C.40:61-22.20) is amended to read as follows:  </w:t>
      </w:r>
    </w:p>
    <w:p w:rsidR="00124F83" w:rsidRDefault="00124F83" w:rsidP="00124F83">
      <w:r>
        <w:tab/>
        <w:t>1. 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124F83" w:rsidRDefault="00124F83" w:rsidP="00124F83">
      <w:r>
        <w:tab/>
        <w:t>b.</w:t>
      </w:r>
      <w:r>
        <w:tab/>
        <w:t>A municipality may by ordinance provide that no fees, or reduced fees, shall be charged to:</w:t>
      </w:r>
    </w:p>
    <w:p w:rsidR="00124F83" w:rsidRDefault="00124F83" w:rsidP="00124F83">
      <w:r>
        <w:tab/>
        <w:t>(1)</w:t>
      </w:r>
      <w:r>
        <w:tab/>
        <w:t>persons 65 or more years of age;</w:t>
      </w:r>
    </w:p>
    <w:p w:rsidR="00124F83" w:rsidRDefault="00124F83" w:rsidP="00124F83">
      <w:r>
        <w:tab/>
        <w:t>(2)</w:t>
      </w:r>
      <w:r>
        <w:tab/>
        <w:t>persons who meet the disability criteria for disability benefits under Title II of the federal Social Security Act (42 U.S.C. s.401 et seq.);</w:t>
      </w:r>
    </w:p>
    <w:p w:rsidR="00124F83" w:rsidRDefault="00124F83" w:rsidP="00124F83">
      <w:r>
        <w:tab/>
        <w:t>(3)</w:t>
      </w:r>
      <w:r>
        <w:tab/>
        <w:t xml:space="preserve">persons in active military service in any of the Armed Forces of the United States and to their spouse or dependent children over the age of 12 years; </w:t>
      </w:r>
    </w:p>
    <w:p w:rsidR="00124F83" w:rsidRDefault="00124F83" w:rsidP="00124F83">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p>
    <w:p w:rsidR="00124F83" w:rsidRDefault="00124F83" w:rsidP="00124F83">
      <w:r>
        <w:tab/>
        <w:t>(5)</w:t>
      </w:r>
      <w:r>
        <w:tab/>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w:t>
      </w:r>
      <w:r>
        <w:rPr>
          <w:u w:val="single"/>
        </w:rPr>
        <w:t>, and to their spouse or dependent children over the age of 12 years</w:t>
      </w:r>
      <w:r>
        <w:t>. The Adjutant General of the New Jersey Department of Military and Veterans' Affairs shall promulgate rules and regulations pertaining to veteran eligibility under this paragraph; and</w:t>
      </w:r>
    </w:p>
    <w:p w:rsidR="00124F83" w:rsidRDefault="00124F83" w:rsidP="00124F83">
      <w:r>
        <w:tab/>
        <w:t>(6)</w:t>
      </w:r>
      <w:r>
        <w:tab/>
        <w:t>persons holding a driver's license or identification card with a Gold Star Family designation issued pursuant to section 1 of P.L.2013, c.165 (C.39:3-10f6) or section 2 of P.L.1980, c.47 (C.39:3-29.3), respectively.</w:t>
      </w:r>
    </w:p>
    <w:p w:rsidR="00124F83" w:rsidRDefault="00124F83" w:rsidP="00124F83">
      <w:r>
        <w:tab/>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124F83" w:rsidRDefault="00124F83" w:rsidP="00124F83">
      <w:r>
        <w:tab/>
        <w:t>d.</w:t>
      </w:r>
      <w:r>
        <w:tab/>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DD-214, DD-215, or DD-256 form as issued by the federal government, NGB-22 or other approved separation forms as outlined by all branches of the Armed Forces, a county-issued veteran identification card pursuant to P.L.2012, c.30 (40A:9-78.1 et seq.), a veteran identification card as issued by the United States Department of Veterans Affairs under the "Veterans Identification Card Act of 2015," (38 U.S.C. 5706,) or similar document, or State driver's license or identification card indicating that the holder is a veteran of the Armed Forces of the United States or a Gold Star Family member.</w:t>
      </w:r>
    </w:p>
    <w:p w:rsidR="00124F83" w:rsidRDefault="00124F83" w:rsidP="00124F83">
      <w:r>
        <w:tab/>
        <w:t>e.</w:t>
      </w:r>
      <w:r>
        <w:tab/>
        <w:t>A municipality that issues a permit to operate a motorized vehicle on a beach shall not charge a disabled veteran a fee to obtain, replace, or renew the permit.</w:t>
      </w:r>
    </w:p>
    <w:p w:rsidR="00124F83" w:rsidRDefault="00124F83" w:rsidP="00124F83">
      <w:r>
        <w:tab/>
        <w:t>For purposes of this section, "disabled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r>
        <w:rPr>
          <w:rFonts w:ascii="Albertus Extra Bold" w:hAnsi="Albertus Extra Bold"/>
          <w:b/>
          <w:vertAlign w:val="superscript"/>
        </w:rPr>
        <w:t>1</w:t>
      </w:r>
    </w:p>
    <w:p w:rsidR="00124F83" w:rsidRDefault="00124F83" w:rsidP="00124F83">
      <w:r>
        <w:t>(</w:t>
      </w:r>
      <w:proofErr w:type="spellStart"/>
      <w:r>
        <w:t>cf</w:t>
      </w:r>
      <w:proofErr w:type="spellEnd"/>
      <w:r>
        <w:t>:  P.L.2019, c.500, s.7)</w:t>
      </w:r>
    </w:p>
    <w:p w:rsidR="00124F83" w:rsidRDefault="00124F83" w:rsidP="00CB623F"/>
    <w:p w:rsidR="00CB623F" w:rsidRPr="00AA7880" w:rsidRDefault="00CB623F" w:rsidP="00CB623F">
      <w:r>
        <w:tab/>
        <w:t>2.</w:t>
      </w:r>
      <w:r>
        <w:tab/>
        <w:t>This act shall take effect immediately.</w:t>
      </w:r>
    </w:p>
    <w:sectPr w:rsidR="00CB623F" w:rsidRPr="00AA7880" w:rsidSect="00442D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9D4" w:rsidRDefault="005B59D4">
      <w:r>
        <w:separator/>
      </w:r>
    </w:p>
  </w:endnote>
  <w:endnote w:type="continuationSeparator" w:id="0">
    <w:p w:rsidR="005B59D4" w:rsidRDefault="005B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229" w:rsidRDefault="00C35F10" w:rsidP="00C35F1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316" w:rsidRPr="00921C91" w:rsidRDefault="00C613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1316" w:rsidRPr="00921C91" w:rsidRDefault="00C61316">
    <w:pPr>
      <w:pStyle w:val="Footer"/>
      <w:rPr>
        <w:szCs w:val="18"/>
      </w:rPr>
    </w:pPr>
  </w:p>
  <w:p w:rsidR="00C61316" w:rsidRPr="00921C91" w:rsidRDefault="00C613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4F83" w:rsidRDefault="00124F83" w:rsidP="00686AEB">
    <w:pPr>
      <w:pStyle w:val="Footer"/>
    </w:pPr>
    <w:r>
      <w:tab/>
      <w:t>Matter enclosed in superscript numerals has been adopted as follows:</w:t>
    </w:r>
  </w:p>
  <w:p w:rsidR="00124F83" w:rsidRDefault="00124F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October 19,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9D4" w:rsidRDefault="005B59D4">
      <w:r>
        <w:separator/>
      </w:r>
    </w:p>
  </w:footnote>
  <w:footnote w:type="continuationSeparator" w:id="0">
    <w:p w:rsidR="005B59D4" w:rsidRDefault="005B5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7E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2DD2" w:rsidRDefault="00442DD2" w:rsidP="00442DD2">
    <w:pPr>
      <w:pStyle w:val="bpuHeadSpon"/>
    </w:pPr>
    <w:r w:rsidRPr="00442DD2">
      <w:rPr>
        <w:rStyle w:val="bpuHeadSponChar"/>
      </w:rPr>
      <w:t>S1454</w:t>
    </w:r>
    <w:r>
      <w:t xml:space="preserve"> </w:t>
    </w:r>
    <w:r w:rsidR="00124F83">
      <w:t xml:space="preserve">[1R] </w:t>
    </w:r>
    <w:r>
      <w:t>HOLZAPFEL</w:t>
    </w:r>
    <w:r w:rsidR="002C1229">
      <w:t>, BROWN</w:t>
    </w:r>
  </w:p>
  <w:p w:rsidR="00442DD2" w:rsidRDefault="00442DD2" w:rsidP="00442DD2">
    <w:pPr>
      <w:pStyle w:val="bpuHeadSpon"/>
    </w:pPr>
    <w:r>
      <w:fldChar w:fldCharType="begin"/>
    </w:r>
    <w:r>
      <w:instrText xml:space="preserve"> PAGE  \* MERGEFORMAT </w:instrText>
    </w:r>
    <w:r>
      <w:fldChar w:fldCharType="separate"/>
    </w:r>
    <w:r w:rsidR="00C138DD">
      <w:rPr>
        <w:noProof/>
      </w:rPr>
      <w:t>5</w:t>
    </w:r>
    <w:r>
      <w:fldChar w:fldCharType="end"/>
    </w:r>
  </w:p>
  <w:p w:rsidR="00442DD2" w:rsidRDefault="00442DD2" w:rsidP="00442D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2DD2" w:rsidRDefault="00442DD2" w:rsidP="00442DD2">
    <w:pPr>
      <w:pStyle w:val="bpuHeadSpon"/>
    </w:pPr>
    <w:r w:rsidRPr="00442DD2">
      <w:rPr>
        <w:rStyle w:val="bpuHeadSponChar"/>
      </w:rPr>
      <w:t>S1454</w:t>
    </w:r>
    <w:r>
      <w:t xml:space="preserve"> </w:t>
    </w:r>
    <w:r w:rsidR="00124F83">
      <w:t xml:space="preserve">[1R] </w:t>
    </w:r>
    <w:r>
      <w:t>HOLZAPFEL</w:t>
    </w:r>
    <w:r w:rsidR="002C1229">
      <w:t>, BROWN</w:t>
    </w:r>
  </w:p>
  <w:p w:rsidR="00442DD2" w:rsidRDefault="00442DD2" w:rsidP="00442DD2">
    <w:pPr>
      <w:pStyle w:val="bpuHeadSpon"/>
    </w:pPr>
    <w:r>
      <w:fldChar w:fldCharType="begin"/>
    </w:r>
    <w:r>
      <w:instrText xml:space="preserve"> PAGE  \* MERGEFORMAT </w:instrText>
    </w:r>
    <w:r>
      <w:fldChar w:fldCharType="separate"/>
    </w:r>
    <w:r w:rsidR="00C138DD">
      <w:rPr>
        <w:noProof/>
      </w:rPr>
      <w:t>2</w:t>
    </w:r>
    <w:r>
      <w:fldChar w:fldCharType="end"/>
    </w:r>
  </w:p>
  <w:p w:rsidR="00442DD2" w:rsidRDefault="00442DD2" w:rsidP="00442D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9D4"/>
    <w:rsid w:val="000051BD"/>
    <w:rsid w:val="000160A5"/>
    <w:rsid w:val="0002335B"/>
    <w:rsid w:val="0003549A"/>
    <w:rsid w:val="000367AE"/>
    <w:rsid w:val="00036DDC"/>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7A1"/>
    <w:rsid w:val="001144F4"/>
    <w:rsid w:val="00124F8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8EF"/>
    <w:rsid w:val="00205533"/>
    <w:rsid w:val="00212B8D"/>
    <w:rsid w:val="00222983"/>
    <w:rsid w:val="0022443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22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CC3"/>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429"/>
    <w:rsid w:val="00436F2D"/>
    <w:rsid w:val="00436F5D"/>
    <w:rsid w:val="00441B42"/>
    <w:rsid w:val="00442DD2"/>
    <w:rsid w:val="0045118A"/>
    <w:rsid w:val="00455D51"/>
    <w:rsid w:val="00456BF9"/>
    <w:rsid w:val="00461057"/>
    <w:rsid w:val="00466E4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0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9D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3CE"/>
    <w:rsid w:val="007A5A0B"/>
    <w:rsid w:val="007C0E14"/>
    <w:rsid w:val="007C7DE4"/>
    <w:rsid w:val="007D40CB"/>
    <w:rsid w:val="007D5796"/>
    <w:rsid w:val="007D59C0"/>
    <w:rsid w:val="007D7D9C"/>
    <w:rsid w:val="007F485D"/>
    <w:rsid w:val="007F5A9A"/>
    <w:rsid w:val="007F6050"/>
    <w:rsid w:val="00813627"/>
    <w:rsid w:val="00832816"/>
    <w:rsid w:val="00837109"/>
    <w:rsid w:val="00840365"/>
    <w:rsid w:val="008406A3"/>
    <w:rsid w:val="00841D2C"/>
    <w:rsid w:val="00842AC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5B4"/>
    <w:rsid w:val="008D77BD"/>
    <w:rsid w:val="008E062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DC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FCA"/>
    <w:rsid w:val="00BC7892"/>
    <w:rsid w:val="00BC79B0"/>
    <w:rsid w:val="00BE24D6"/>
    <w:rsid w:val="00BE7EFA"/>
    <w:rsid w:val="00BF06AD"/>
    <w:rsid w:val="00BF2C67"/>
    <w:rsid w:val="00C04F4D"/>
    <w:rsid w:val="00C12E48"/>
    <w:rsid w:val="00C138DD"/>
    <w:rsid w:val="00C13D14"/>
    <w:rsid w:val="00C15F53"/>
    <w:rsid w:val="00C23F09"/>
    <w:rsid w:val="00C25356"/>
    <w:rsid w:val="00C328D0"/>
    <w:rsid w:val="00C35F10"/>
    <w:rsid w:val="00C46BC1"/>
    <w:rsid w:val="00C5235F"/>
    <w:rsid w:val="00C54CE2"/>
    <w:rsid w:val="00C6131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3F"/>
    <w:rsid w:val="00CB6246"/>
    <w:rsid w:val="00CC0A17"/>
    <w:rsid w:val="00CC1B9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AC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A4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B7884C1"/>
  <w15:docId w15:val="{5A587712-7C25-4801-B23A-827FCEFDE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2DD2"/>
  </w:style>
  <w:style w:type="paragraph" w:styleId="BalloonText">
    <w:name w:val="Balloon Text"/>
    <w:basedOn w:val="Normal"/>
    <w:link w:val="BalloonTextChar"/>
    <w:semiHidden/>
    <w:unhideWhenUsed/>
    <w:rsid w:val="00842A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2A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1698</Words>
  <Characters>8760</Characters>
  <Application>Microsoft Office Word</Application>
  <DocSecurity>0</DocSecurity>
  <Lines>202</Lines>
  <Paragraphs>47</Paragraphs>
  <ScaleCrop>false</ScaleCrop>
  <HeadingPairs>
    <vt:vector size="2" baseType="variant">
      <vt:variant>
        <vt:lpstr>Title</vt:lpstr>
      </vt:variant>
      <vt:variant>
        <vt:i4>1</vt:i4>
      </vt:variant>
    </vt:vector>
  </HeadingPairs>
  <TitlesOfParts>
    <vt:vector size="1" baseType="lpstr">
      <vt:lpstr>S1454</vt:lpstr>
    </vt:vector>
  </TitlesOfParts>
  <Manager>R229</Manager>
  <Company>NJ Office of Legislative Services</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S1454 1R</dc:title>
  <dc:subject/>
  <dc:creator>Senator  HOLZAPFEL</dc:creator>
  <cp:keywords>S1454|5|SG |216|76|76|!||</cp:keywords>
  <dc:description>INTRODUCED FEBRUARY 13, 2020_x000d_
AMENDED OCTOBER 19, 2020</dc:description>
  <cp:lastModifiedBy>Puleo, Roseanne</cp:lastModifiedBy>
  <cp:revision>2</cp:revision>
  <cp:lastPrinted>2021-06-07T16:38:00Z</cp:lastPrinted>
  <dcterms:created xsi:type="dcterms:W3CDTF">2021-06-07T16:38:00Z</dcterms:created>
  <dcterms:modified xsi:type="dcterms:W3CDTF">2021-06-07T16:38:00Z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