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EE9" w:rsidRDefault="00103EE9" w:rsidP="00103EE9">
      <w:pPr>
        <w:pStyle w:val="bpuBill"/>
      </w:pPr>
      <w:bookmarkStart w:id="0" w:name="bpuFrontPg"/>
      <w:bookmarkStart w:id="1" w:name="_GoBack"/>
      <w:bookmarkEnd w:id="0"/>
      <w:bookmarkEnd w:id="1"/>
      <w:r>
        <w:t xml:space="preserve">SENATE, No. 1510 </w:t>
      </w:r>
    </w:p>
    <w:p w:rsidR="00103EE9" w:rsidRPr="009D38FF" w:rsidRDefault="00103EE9" w:rsidP="00103E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85" r:id="rId7"/>
        </w:object>
      </w:r>
    </w:p>
    <w:p w:rsidR="00103EE9" w:rsidRDefault="00103EE9" w:rsidP="00103EE9">
      <w:pPr>
        <w:pStyle w:val="bpuState"/>
      </w:pPr>
      <w:r>
        <w:t>STATE OF NEW JERSEY</w:t>
      </w:r>
    </w:p>
    <w:p w:rsidR="00103EE9" w:rsidRDefault="00103EE9" w:rsidP="00103EE9">
      <w:pPr>
        <w:pStyle w:val="bpuLegislature"/>
      </w:pPr>
      <w:r>
        <w:t>219th LEGISLATURE</w:t>
      </w:r>
    </w:p>
    <w:p w:rsidR="00103EE9" w:rsidRDefault="00103EE9" w:rsidP="00103EE9">
      <w:pPr>
        <w:pStyle w:val="bpuWpGraphic"/>
      </w:pPr>
      <w:r>
        <w:object w:dxaOrig="8985" w:dyaOrig="255">
          <v:shape id="_x0000_i1026" type="#_x0000_t75" style="width:6in;height:12pt" o:ole="">
            <v:imagedata r:id="rId6" o:title=""/>
          </v:shape>
          <o:OLEObject Type="Embed" ProgID="WPWin6.1" ShapeID="_x0000_i1026" DrawAspect="Content" ObjectID="_1643178686" r:id="rId8"/>
        </w:object>
      </w:r>
      <w:r>
        <w:t xml:space="preserve">  </w:t>
      </w:r>
    </w:p>
    <w:p w:rsidR="00103EE9" w:rsidRDefault="00103EE9" w:rsidP="00103EE9">
      <w:pPr>
        <w:pStyle w:val="bpuIntro"/>
      </w:pPr>
      <w:r>
        <w:t>INTRODUCED FEBRUARY 13, 2020</w:t>
      </w:r>
    </w:p>
    <w:p w:rsidR="00103EE9" w:rsidRDefault="00103EE9" w:rsidP="00103EE9">
      <w:pPr>
        <w:pStyle w:val="bpuIntro"/>
      </w:pPr>
    </w:p>
    <w:p w:rsidR="00103EE9" w:rsidRDefault="00103EE9" w:rsidP="00103EE9">
      <w:pPr>
        <w:pStyle w:val="bpuIntro"/>
        <w:sectPr w:rsidR="00103EE9" w:rsidSect="00103EE9">
          <w:headerReference w:type="even" r:id="rId9"/>
          <w:headerReference w:type="default" r:id="rId10"/>
          <w:pgSz w:w="12240" w:h="20160" w:code="5"/>
          <w:pgMar w:top="2160" w:right="1440" w:bottom="1440" w:left="1440" w:header="72" w:footer="720" w:gutter="0"/>
          <w:pgNumType w:start="1"/>
          <w:cols w:space="720"/>
          <w:docGrid w:linePitch="360"/>
        </w:sectPr>
      </w:pPr>
    </w:p>
    <w:p w:rsidR="00103EE9" w:rsidRDefault="00103EE9" w:rsidP="00103EE9">
      <w:pPr>
        <w:pStyle w:val="bpuIntro"/>
      </w:pPr>
    </w:p>
    <w:p w:rsidR="00103EE9" w:rsidRDefault="00103EE9" w:rsidP="00103EE9">
      <w:pPr>
        <w:pStyle w:val="bpuSponsor"/>
      </w:pPr>
      <w:r>
        <w:t>Sponsored by:</w:t>
      </w:r>
    </w:p>
    <w:p w:rsidR="00103EE9" w:rsidRDefault="00103EE9" w:rsidP="00103EE9">
      <w:pPr>
        <w:pStyle w:val="bpuSponsor"/>
      </w:pPr>
      <w:r>
        <w:t>Senator  NILSA CRUZ-PEREZ</w:t>
      </w:r>
    </w:p>
    <w:p w:rsidR="00103EE9" w:rsidRDefault="00103EE9" w:rsidP="00103EE9">
      <w:pPr>
        <w:pStyle w:val="bpuSponsor"/>
      </w:pPr>
      <w:r>
        <w:t>District 5 (Camden and Gloucester)</w:t>
      </w:r>
    </w:p>
    <w:p w:rsidR="00103EE9" w:rsidRDefault="00103EE9" w:rsidP="00103EE9">
      <w:pPr>
        <w:pStyle w:val="bpuSponsor"/>
      </w:pPr>
      <w:r>
        <w:t>Senator  DAWN MARIE ADDIEGO</w:t>
      </w:r>
    </w:p>
    <w:p w:rsidR="00103EE9" w:rsidRDefault="00103EE9" w:rsidP="00103EE9">
      <w:pPr>
        <w:pStyle w:val="bpuSponsor"/>
      </w:pPr>
      <w:r>
        <w:t>District 8 (Atlantic, Burlington and Camden)</w:t>
      </w:r>
    </w:p>
    <w:p w:rsidR="00103EE9" w:rsidRDefault="00103EE9" w:rsidP="00103EE9">
      <w:pPr>
        <w:pStyle w:val="bpuSponsor"/>
      </w:pPr>
    </w:p>
    <w:p w:rsidR="00103EE9" w:rsidRDefault="00103EE9" w:rsidP="00103EE9">
      <w:pPr>
        <w:pStyle w:val="bpuSponsor"/>
      </w:pPr>
    </w:p>
    <w:p w:rsidR="00103EE9" w:rsidRDefault="00103EE9" w:rsidP="00103EE9">
      <w:pPr>
        <w:pStyle w:val="bpuSponsor"/>
      </w:pPr>
    </w:p>
    <w:p w:rsidR="00103EE9" w:rsidRDefault="00103EE9" w:rsidP="00103EE9">
      <w:pPr>
        <w:pStyle w:val="bpuSponsor"/>
      </w:pPr>
    </w:p>
    <w:p w:rsidR="00103EE9" w:rsidRDefault="00103EE9" w:rsidP="00103EE9">
      <w:pPr>
        <w:pStyle w:val="bpuSponsor"/>
      </w:pPr>
      <w:r>
        <w:t>SYNOPSIS</w:t>
      </w:r>
    </w:p>
    <w:p w:rsidR="00103EE9" w:rsidRDefault="00103EE9" w:rsidP="00103EE9">
      <w:pPr>
        <w:pStyle w:val="bpuNormText"/>
      </w:pPr>
      <w:r>
        <w:tab/>
        <w:t xml:space="preserve">Prohibits sale of certain products using advertisements alluding to controlled dangerous substances or analogs. </w:t>
      </w:r>
    </w:p>
    <w:p w:rsidR="00103EE9" w:rsidRDefault="00103EE9" w:rsidP="00103EE9">
      <w:pPr>
        <w:pStyle w:val="bpuNormText"/>
      </w:pPr>
      <w:r>
        <w:t xml:space="preserve"> </w:t>
      </w:r>
    </w:p>
    <w:p w:rsidR="00103EE9" w:rsidRDefault="00103EE9" w:rsidP="00103EE9">
      <w:pPr>
        <w:pStyle w:val="bpuSponsor"/>
      </w:pPr>
      <w:r>
        <w:t xml:space="preserve">CURRENT VERSION OF TEXT </w:t>
      </w:r>
    </w:p>
    <w:p w:rsidR="00103EE9" w:rsidRDefault="00103EE9" w:rsidP="00103EE9">
      <w:pPr>
        <w:pStyle w:val="bpuNormText"/>
      </w:pPr>
      <w:r>
        <w:tab/>
        <w:t>As introduced.</w:t>
      </w:r>
    </w:p>
    <w:p w:rsidR="00103EE9" w:rsidRDefault="00103EE9" w:rsidP="00103E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3EE9" w:rsidRDefault="00103EE9" w:rsidP="008916EC">
      <w:pPr>
        <w:pStyle w:val="FronterPage"/>
        <w:tabs>
          <w:tab w:val="clear" w:pos="720"/>
          <w:tab w:val="clear" w:pos="1440"/>
          <w:tab w:val="clear" w:pos="2160"/>
          <w:tab w:val="clear" w:pos="2880"/>
          <w:tab w:val="clear" w:pos="3600"/>
          <w:tab w:val="clear" w:pos="4320"/>
          <w:tab w:val="clear" w:pos="5040"/>
        </w:tabs>
        <w:sectPr w:rsidR="00103EE9" w:rsidSect="00103EE9">
          <w:type w:val="continuous"/>
          <w:pgSz w:w="12240" w:h="20160" w:code="5"/>
          <w:pgMar w:top="1440" w:right="2275" w:bottom="1440" w:left="2275" w:header="72" w:footer="720" w:gutter="0"/>
          <w:pgNumType w:start="1"/>
          <w:cols w:space="720"/>
          <w:docGrid w:linePitch="360"/>
        </w:sectPr>
      </w:pPr>
    </w:p>
    <w:p w:rsidR="001A2143" w:rsidRPr="00677316" w:rsidRDefault="001A2143" w:rsidP="001A2143">
      <w:pPr>
        <w:pStyle w:val="HangingAnAct"/>
        <w:rPr>
          <w:rStyle w:val="HangingAnActChar"/>
        </w:rPr>
      </w:pPr>
      <w:r w:rsidRPr="001A2143">
        <w:rPr>
          <w:rStyle w:val="BillHead"/>
        </w:rPr>
        <w:t>An Act</w:t>
      </w:r>
      <w:r w:rsidRPr="006B7FA7">
        <w:rPr>
          <w:rStyle w:val="HangingAnActChar"/>
        </w:rPr>
        <w:t xml:space="preserve"> </w:t>
      </w:r>
      <w:r>
        <w:t>concerning the sale of products using certain advertisements and supplementing P.L.1960, c.39 (C.56:8-1 et seq.).</w:t>
      </w:r>
    </w:p>
    <w:p w:rsidR="001A2143" w:rsidRPr="00D71D68" w:rsidRDefault="001A2143" w:rsidP="001A2143"/>
    <w:p w:rsidR="001A2143" w:rsidRPr="00AA7880" w:rsidRDefault="001A2143" w:rsidP="001A21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2143" w:rsidRPr="00D71D68" w:rsidRDefault="001A2143" w:rsidP="001A2143"/>
    <w:p w:rsidR="001A2143" w:rsidRDefault="001A2143" w:rsidP="001A2143">
      <w:r>
        <w:tab/>
        <w:t>1.</w:t>
      </w:r>
      <w:r>
        <w:tab/>
        <w:t>It shall be an unlawful practice for any person to sell, or offer for sale, any merchandise which uses any advertisement, on its packaging or elsewhere, which directly or indirectly links the product to, or otherwise alludes to, any controlled dangerous substance or analog:</w:t>
      </w:r>
    </w:p>
    <w:p w:rsidR="001A2143" w:rsidRDefault="001A2143" w:rsidP="001A2143">
      <w:r>
        <w:tab/>
        <w:t>a.</w:t>
      </w:r>
      <w:r>
        <w:tab/>
        <w:t>To a person under 18 years of age; or</w:t>
      </w:r>
    </w:p>
    <w:p w:rsidR="001A2143" w:rsidRDefault="001A2143" w:rsidP="001A2143">
      <w:r>
        <w:tab/>
        <w:t>b.</w:t>
      </w:r>
      <w:r>
        <w:tab/>
        <w:t>If the product is a food, beverage, or intended to be ingested or inhaled.</w:t>
      </w:r>
    </w:p>
    <w:p w:rsidR="001A2143" w:rsidRPr="006C700F" w:rsidRDefault="001A2143" w:rsidP="001A2143">
      <w:r>
        <w:tab/>
      </w:r>
      <w:r w:rsidRPr="006C700F">
        <w:t>The provisions of this act shall not apply to any prescription medication that is dispensed by a pharmacist pursuant to a valid prescription.</w:t>
      </w:r>
    </w:p>
    <w:p w:rsidR="001A2143" w:rsidRDefault="001A2143" w:rsidP="001A2143"/>
    <w:p w:rsidR="001A2143" w:rsidRDefault="001A2143" w:rsidP="001A2143">
      <w:r>
        <w:tab/>
        <w:t>2.</w:t>
      </w:r>
      <w:r>
        <w:tab/>
        <w:t>This act shall take effect on the first day of the third month next following enactment.</w:t>
      </w:r>
    </w:p>
    <w:p w:rsidR="001A2143" w:rsidRDefault="001A2143" w:rsidP="001A2143">
      <w:pPr>
        <w:jc w:val="left"/>
      </w:pPr>
    </w:p>
    <w:p w:rsidR="001A2143" w:rsidRDefault="001A2143" w:rsidP="001A2143">
      <w:pPr>
        <w:jc w:val="left"/>
      </w:pPr>
    </w:p>
    <w:p w:rsidR="001A2143" w:rsidRDefault="001A2143" w:rsidP="001A2143">
      <w:pPr>
        <w:jc w:val="center"/>
      </w:pPr>
      <w:r>
        <w:t>STATEMENT</w:t>
      </w:r>
    </w:p>
    <w:p w:rsidR="001A2143" w:rsidRDefault="001A2143" w:rsidP="001A2143">
      <w:pPr>
        <w:jc w:val="center"/>
      </w:pPr>
    </w:p>
    <w:p w:rsidR="001A2143" w:rsidRPr="0071748D" w:rsidRDefault="001A2143" w:rsidP="001A2143">
      <w:r>
        <w:tab/>
        <w:t xml:space="preserve">This bill prohibits the sale of certain items which use advertisements linked or alluding to controlled dangerous substances or analogs.  The bill bans the sale of any food, beverage, or other product meant to be ingested or inhaled which uses the advertisement on its packaging or elsewhere.  The bill further prohibits the sale of any product using the advertising, regardless of the product’s intended use, to a person under 18 years of age.  The bill specifies that the provisions do not </w:t>
      </w:r>
      <w:r w:rsidRPr="0071748D">
        <w:t>apply to any prescription medication dispensed by a pharmacist pursuant to a valid prescription.</w:t>
      </w:r>
    </w:p>
    <w:p w:rsidR="001A2143" w:rsidRPr="00E7752C" w:rsidRDefault="001A2143" w:rsidP="001A2143">
      <w:r>
        <w:tab/>
        <w:t>A violation under the bill would be an unlawful practice under the consumer fraud act, which is punishable by a monetary penalty of not more than $10,000 for a first offense and not more than $20,000 for any subsequent offense.  Additionally, a violation can result in a cease and desist order issued by the Attorney General, the assessment of punitive damages, and the awarding of treble damages and costs to the injured.</w:t>
      </w:r>
    </w:p>
    <w:sectPr w:rsidR="001A2143" w:rsidRPr="00E7752C" w:rsidSect="00103EE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4D4" w:rsidRDefault="00FE14D4">
      <w:r>
        <w:separator/>
      </w:r>
    </w:p>
  </w:endnote>
  <w:endnote w:type="continuationSeparator" w:id="0">
    <w:p w:rsidR="00FE14D4" w:rsidRDefault="00FE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4D4" w:rsidRDefault="00FE14D4">
      <w:r>
        <w:separator/>
      </w:r>
    </w:p>
  </w:footnote>
  <w:footnote w:type="continuationSeparator" w:id="0">
    <w:p w:rsidR="00FE14D4" w:rsidRDefault="00FE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08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3EE9" w:rsidRDefault="00103EE9" w:rsidP="00103EE9">
    <w:pPr>
      <w:pStyle w:val="bpuHeadSpon"/>
    </w:pPr>
    <w:r w:rsidRPr="00103EE9">
      <w:rPr>
        <w:rStyle w:val="bpuHeadSponChar"/>
      </w:rPr>
      <w:t>S1510</w:t>
    </w:r>
    <w:r>
      <w:t xml:space="preserve"> CRUZ-PEREZ, ADDIEGO</w:t>
    </w:r>
  </w:p>
  <w:p w:rsidR="00103EE9" w:rsidRDefault="00103EE9" w:rsidP="00103EE9">
    <w:pPr>
      <w:pStyle w:val="bpuHeadSpon"/>
    </w:pPr>
    <w:r>
      <w:fldChar w:fldCharType="begin"/>
    </w:r>
    <w:r>
      <w:instrText xml:space="preserve"> PAGE  \* MERGEFORMAT </w:instrText>
    </w:r>
    <w:r>
      <w:fldChar w:fldCharType="separate"/>
    </w:r>
    <w:r w:rsidR="00A301F9">
      <w:rPr>
        <w:noProof/>
      </w:rPr>
      <w:t>3</w:t>
    </w:r>
    <w:r>
      <w:fldChar w:fldCharType="end"/>
    </w:r>
  </w:p>
  <w:p w:rsidR="00103EE9" w:rsidRDefault="00103EE9" w:rsidP="00103E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3EE9" w:rsidRDefault="00103EE9" w:rsidP="00103EE9">
    <w:pPr>
      <w:pStyle w:val="bpuHeadSpon"/>
    </w:pPr>
    <w:r w:rsidRPr="00103EE9">
      <w:rPr>
        <w:rStyle w:val="bpuHeadSponChar"/>
      </w:rPr>
      <w:t>S1510</w:t>
    </w:r>
    <w:r>
      <w:t xml:space="preserve"> CRUZ-PEREZ, ADDIEGO</w:t>
    </w:r>
  </w:p>
  <w:p w:rsidR="00103EE9" w:rsidRDefault="00103EE9" w:rsidP="00103EE9">
    <w:pPr>
      <w:pStyle w:val="bpuHeadSpon"/>
    </w:pPr>
    <w:r>
      <w:fldChar w:fldCharType="begin"/>
    </w:r>
    <w:r>
      <w:instrText xml:space="preserve"> PAGE  \* MERGEFORMAT </w:instrText>
    </w:r>
    <w:r>
      <w:fldChar w:fldCharType="separate"/>
    </w:r>
    <w:r w:rsidR="00A301F9">
      <w:rPr>
        <w:noProof/>
      </w:rPr>
      <w:t>2</w:t>
    </w:r>
    <w:r>
      <w:fldChar w:fldCharType="end"/>
    </w:r>
  </w:p>
  <w:p w:rsidR="00103EE9" w:rsidRDefault="00103EE9" w:rsidP="00103E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4D4"/>
    <w:rsid w:val="000051BD"/>
    <w:rsid w:val="000160A5"/>
    <w:rsid w:val="0002335B"/>
    <w:rsid w:val="0003549A"/>
    <w:rsid w:val="000367AE"/>
    <w:rsid w:val="00043B22"/>
    <w:rsid w:val="00054975"/>
    <w:rsid w:val="00057D20"/>
    <w:rsid w:val="0006197C"/>
    <w:rsid w:val="0006281F"/>
    <w:rsid w:val="0008141C"/>
    <w:rsid w:val="00094A55"/>
    <w:rsid w:val="00097DA0"/>
    <w:rsid w:val="000A44A7"/>
    <w:rsid w:val="000B1054"/>
    <w:rsid w:val="000B3411"/>
    <w:rsid w:val="000C054C"/>
    <w:rsid w:val="000C12C2"/>
    <w:rsid w:val="000D11AF"/>
    <w:rsid w:val="000D4039"/>
    <w:rsid w:val="000D6255"/>
    <w:rsid w:val="000D6262"/>
    <w:rsid w:val="000D7B4A"/>
    <w:rsid w:val="000E4006"/>
    <w:rsid w:val="000F3DA2"/>
    <w:rsid w:val="000F5FDE"/>
    <w:rsid w:val="000F7466"/>
    <w:rsid w:val="00103EE9"/>
    <w:rsid w:val="0013000E"/>
    <w:rsid w:val="00133F81"/>
    <w:rsid w:val="00135943"/>
    <w:rsid w:val="001645FB"/>
    <w:rsid w:val="00173D2B"/>
    <w:rsid w:val="00181676"/>
    <w:rsid w:val="00183603"/>
    <w:rsid w:val="00194E78"/>
    <w:rsid w:val="0019707B"/>
    <w:rsid w:val="00197E8B"/>
    <w:rsid w:val="00197FA4"/>
    <w:rsid w:val="001A161A"/>
    <w:rsid w:val="001A2143"/>
    <w:rsid w:val="001A3B79"/>
    <w:rsid w:val="001A66B6"/>
    <w:rsid w:val="001B4716"/>
    <w:rsid w:val="001B4EA4"/>
    <w:rsid w:val="001C7C52"/>
    <w:rsid w:val="001D25F3"/>
    <w:rsid w:val="001E088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61A"/>
    <w:rsid w:val="00A301F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8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4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694F25-5E88-4EAD-ACC0-11B8A1F0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03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364</Words>
  <Characters>1873</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S1510</vt:lpstr>
    </vt:vector>
  </TitlesOfParts>
  <Manager>R211</Manager>
  <Company>NJ Office of Legislative Services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S1510</dc:title>
  <dc:subject/>
  <dc:creator>Senator  CRUZ-PEREZ, Senator  ADDIEGO</dc:creator>
  <cp:keywords>S1510|2|LP |301|0|301|N|0|</cp:keywords>
  <dc:description>INTRODUCED FEBRUARY 13, 2020</dc:description>
  <cp:lastModifiedBy>Sommers, Shelly</cp:lastModifiedBy>
  <cp:revision>2</cp:revision>
  <cp:lastPrinted>2020-02-11T19:40:00Z</cp:lastPrinted>
  <dcterms:created xsi:type="dcterms:W3CDTF">2020-02-14T14:37:00Z</dcterms:created>
  <dcterms:modified xsi:type="dcterms:W3CDTF">2020-02-14T14:37:00Z</dcterms:modified>
  <cp:category>s.1: C.56:8-212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